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ns0:document xmlns:ns0="http://schemas.openxmlformats.org/wordprocessingml/2006/main" xmlns:ns1="http://schemas.openxmlformats.org/markup-compatibility/2006" xmlns:ns2="http://schemas.microsoft.com/office/word/2010/wordml" xmlns:ns3="http://schemas.openxmlformats.org/drawingml/2006/wordprocessingDrawing" xmlns:ns4="http://schemas.microsoft.com/office/word/2010/wordprocessingDrawing" xmlns:ns5="http://schemas.openxmlformats.org/drawingml/2006/main" xmlns:ns6="http://schemas.openxmlformats.org/drawingml/2006/picture" xmlns:ns7="http://schemas.openxmlformats.org/officeDocument/2006/relationships" ns1:Ignorable="w14 w15 w16se w16cid w16 w16cex w16sdtdh w16sdtfl w16du wp14">
  <ns0:body>
    <ns0:p ns2:paraId="455AFEE9" ns2:textId="77777777" ns0:rsidR="0092734F" ns0:rsidRDefault="00000000" ns0:rsidP="009D0C3A">
      <ns0:pPr>
        <ns0:pStyle ns0:val="berschrift1"/>
        <ns0:bidi/>
        <ns0:spacing ns0:after="180" ns0:line="240" ns0:lineRule="auto"/>
      </ns0:pPr>
      <ns0:r>
        <ns0:rPr>
          <ns0:rtl/>
        </ns0:rPr>
        <ns0:t>الملخص</ns0:t>
      </ns0:r>
    </ns0:p>
    <ns0:p ns2:paraId="4EF20457" ns2:textId="77777777" ns0:rsidR="0092734F" ns0:rsidRDefault="00000000" ns0:rsidP="009D0C3A">
      <ns0:pPr>
        <ns0:bidi/>
      </ns0:pPr>
      <ns0:r>
        <ns0:rPr>
          <ns0:rtl/>
        </ns0:rPr>
        <ns0:t>التصفية (</ns0:t>
      </ns0:r>
      <ns0:r>
        <ns0:t>clearance</ns0:t>
      </ns0:r>
      <ns0:r>
        <ns0:rPr>
          <ns0:rtl/>
        </ns0:rPr>
        <ns0:t>) مقياس لقدرة المرشّح أو العلاج على خفض تركيز مادة مذابة (</ns0:t>
      </ns0:r>
      <ns0:r>
        <ns0:t>solute</ns0:t>
      </ns0:r>
      <ns0:r>
        <ns0:rPr>
          <ns0:rtl/>
        </ns0:rPr>
        <ns0:t xml:space="preserve">) من الدم خلال وحدة زمن. لا تعني إخراج حجم الدم نفسه من الجسم، بل تمثل حجماً افتراضياً يُنقّى كلياً من المذاب. تتأثر التصفية بمعدل جريان الدم </ns0:t>
      </ns0:r>
      <ns0:r>
        <ns0:t>Qb</ns0:t>
      </ns0:r>
      <ns0:r>
        <ns0:rPr>
          <ns0:rtl/>
        </ns0:rPr>
        <ns0:t xml:space="preserve">، ومعدل جريان سائل الغسيل </ns0:t>
      </ns0:r>
      <ns0:r>
        <ns0:t>Qd</ns0:t>
      </ns0:r>
      <ns0:r>
        <ns0:rPr>
          <ns0:rtl/>
        </ns0:rPr>
        <ns0:t>، وخصائص الغشاء، وزمن الجلسة، وحجم الجزيء، وارتباطه بالبروتين، وتوزعه بين حجرات الجسم. [5،6،10،13]</ns0:t>
      </ns0:r>
    </ns0:p>
    <ns0:p ns2:paraId="359D5353" ns2:textId="77777777" ns0:rsidR="0092734F" ns0:rsidRDefault="00000000" ns0:rsidP="009D0C3A">
      <ns0:pPr>
        <ns0:bidi/>
      </ns0:pPr>
      <ns0:r>
        <ns0:rPr>
          <ns0:rtl/>
        </ns0:rPr>
        <ns0:t>يشرح هذا البحث الفرق بين تصفية المرشّح وكفاية الغسيل، ثم يربط التصفية بالانتشار (</ns0:t>
      </ns0:r>
      <ns0:r>
        <ns0:t>diffusion</ns0:t>
      </ns0:r>
      <ns0:r>
        <ns0:rPr>
          <ns0:rtl/>
        </ns0:rPr>
        <ns0:t>) والحمل الحراري (</ns0:t>
      </ns0:r>
      <ns0:r>
        <ns0:t>convection</ns0:t>
      </ns0:r>
      <ns0:r>
        <ns0:rPr>
          <ns0:rtl/>
        </ns0:rPr>
        <ns0:t>) والترشيح (</ns0:t>
      </ns0:r>
      <ns0:r>
        <ns0:t>filtration</ns0:t>
      </ns0:r>
      <ns0:r>
        <ns0:rPr>
          <ns0:rtl/>
        </ns0:rPr>
        <ns0:t>) والترشيح الفائق (</ns0:t>
      </ns0:r>
      <ns0:r>
        <ns0:t>ultrafiltration</ns0:t>
      </ns0:r>
      <ns0:r>
        <ns0:rPr>
          <ns0:rtl/>
        </ns0:rPr>
        <ns0:t xml:space="preserve">). كما يوضح حدود </ns0:t>
      </ns0:r>
      <ns0:r>
        <ns0:t>URR</ns0:t>
      </ns0:r>
      <ns0:r>
        <ns0:rPr>
          <ns0:rtl/>
        </ns0:rPr>
        <ns0:t xml:space="preserve"> و</ns0:t>
      </ns0:r>
      <ns0:r>
        <ns0:t>Kt/V</ns0:t>
      </ns0:r>
      <ns0:r>
        <ns0:rPr>
          <ns0:rtl/>
        </ns0:rPr>
        <ns0:t>، ويبين لماذا لا يكفي رقم مخبري واحد للحكم على العلاج. [2،3،12]</ns0:t>
      </ns0:r>
    </ns0:p>
    <ns0:p ns2:paraId="6F926932" ns2:textId="77777777" ns0:rsidR="0092734F" ns0:rsidRDefault="00000000" ns0:rsidP="009D0C3A">
      <ns0:pPr>
        <ns0:bidi/>
        <ns0:spacing ns0:after="60" ns0:line="259" ns0:lineRule="auto"/>
      </ns0:pPr>
      <ns0:r>
        <ns0:rPr>
          <ns0:color ns0:val="5E6B74"/>
          <ns0:sz ns0:val="18"/>
          <ns0:szCs ns0:val="18"/>
          <ns0:rtl/>
        </ns0:rPr>
        <ns0:t>الكلمات المفتاحية: التصفية (</ns0:t>
      </ns0:r>
      <ns0:r>
        <ns0:rPr>
          <ns0:color ns0:val="5E6B74"/>
          <ns0:sz ns0:val="18"/>
          <ns0:szCs ns0:val="18"/>
        </ns0:rPr>
        <ns0:t>clearance</ns0:t>
      </ns0:r>
      <ns0:r>
        <ns0:rPr>
          <ns0:color ns0:val="5E6B74"/>
          <ns0:sz ns0:val="18"/>
          <ns0:szCs ns0:val="18"/>
          <ns0:rtl/>
        </ns0:rPr>
        <ns0:t>)؛ المواد المذابة (</ns0:t>
      </ns0:r>
      <ns0:r>
        <ns0:rPr>
          <ns0:color ns0:val="5E6B74"/>
          <ns0:sz ns0:val="18"/>
          <ns0:szCs ns0:val="18"/>
        </ns0:rPr>
        <ns0:t>solute</ns0:t>
      </ns0:r>
      <ns0:r>
        <ns0:rPr>
          <ns0:color ns0:val="5E6B74"/>
          <ns0:sz ns0:val="18"/>
          <ns0:szCs ns0:val="18"/>
          <ns0:rtl/>
        </ns0:rPr>
        <ns0:t>)؛ الغسيل الدموي (</ns0:t>
      </ns0:r>
      <ns0:r>
        <ns0:rPr>
          <ns0:color ns0:val="5E6B74"/>
          <ns0:sz ns0:val="18"/>
          <ns0:szCs ns0:val="18"/>
        </ns0:rPr>
        <ns0:t>hemodialysis</ns0:t>
      </ns0:r>
      <ns0:r>
        <ns0:rPr>
          <ns0:color ns0:val="5E6B74"/>
          <ns0:sz ns0:val="18"/>
          <ns0:szCs ns0:val="18"/>
          <ns0:rtl/>
        </ns0:rPr>
        <ns0:t>)؛ الانتشار (</ns0:t>
      </ns0:r>
      <ns0:r>
        <ns0:rPr>
          <ns0:color ns0:val="5E6B74"/>
          <ns0:sz ns0:val="18"/>
          <ns0:szCs ns0:val="18"/>
        </ns0:rPr>
        <ns0:t>diffusion</ns0:t>
      </ns0:r>
      <ns0:r>
        <ns0:rPr>
          <ns0:color ns0:val="5E6B74"/>
          <ns0:sz ns0:val="18"/>
          <ns0:szCs ns0:val="18"/>
          <ns0:rtl/>
        </ns0:rPr>
        <ns0:t>)؛ الحمل الحراري (</ns0:t>
      </ns0:r>
      <ns0:r>
        <ns0:rPr>
          <ns0:color ns0:val="5E6B74"/>
          <ns0:sz ns0:val="18"/>
          <ns0:szCs ns0:val="18"/>
        </ns0:rPr>
        <ns0:t>convection</ns0:t>
      </ns0:r>
      <ns0:r>
        <ns0:rPr>
          <ns0:color ns0:val="5E6B74"/>
          <ns0:sz ns0:val="18"/>
          <ns0:szCs ns0:val="18"/>
          <ns0:rtl/>
        </ns0:rPr>
        <ns0:t>)؛ الترشيح (</ns0:t>
      </ns0:r>
      <ns0:r>
        <ns0:rPr>
          <ns0:color ns0:val="5E6B74"/>
          <ns0:sz ns0:val="18"/>
          <ns0:szCs ns0:val="18"/>
        </ns0:rPr>
        <ns0:t>filtration</ns0:t>
      </ns0:r>
      <ns0:r>
        <ns0:rPr>
          <ns0:color ns0:val="5E6B74"/>
          <ns0:sz ns0:val="18"/>
          <ns0:szCs ns0:val="18"/>
          <ns0:rtl/>
        </ns0:rPr>
        <ns0:t>)؛ الترشيح الفائق (</ns0:t>
      </ns0:r>
      <ns0:r>
        <ns0:rPr>
          <ns0:color ns0:val="5E6B74"/>
          <ns0:sz ns0:val="18"/>
          <ns0:szCs ns0:val="18"/>
        </ns0:rPr>
        <ns0:t>ultrafiltration)؛ URR؛ Kt/V.</ns0:t>
      </ns0:r>
    </ns0:p>
    <ns0:p ns2:paraId="5EDA9F65" ns2:textId="77777777" ns0:rsidR="0092734F" ns0:rsidRDefault="00000000" ns0:rsidP="009D0C3A">
      <ns0:pPr>
        <ns0:pStyle ns0:val="berschrift1"/>
        <ns0:pageBreakBefore/>
        <ns0:bidi/>
        <ns0:spacing ns0:after="180" ns0:line="240" ns0:lineRule="auto"/>
      </ns0:pPr>
      <ns0:r>
        <ns0:rPr>
          <ns0:rtl/>
        </ns0:rPr>
        <ns0:lastRenderedPageBreak/>
        <ns0:t>ما المقصود بالتصفية (</ns0:t>
      </ns0:r>
      <ns0:r>
        <ns0:t>clearance)</ns0:t>
      </ns0:r>
    </ns0:p>
    <ns0:p ns2:paraId="0421C5D4" ns2:textId="77777777" ns0:rsidR="0092734F" ns0:rsidRDefault="00000000" ns0:rsidP="009D0C3A">
      <ns0:pPr>
        <ns0:keepNext/>
        <ns0:keepLines/>
        <ns0:bidi/>
        <ns0:spacing ns0:after="60" ns0:line="240" ns0:lineRule="auto"/>
      </ns0:pPr>
      <ns0:r>
        <ns0:rPr>
          <ns0:noProof/>
        </ns0:rPr>
        <ns0:drawing>
          <ns3:inline distT="0" distB="0" distL="114300" distR="114300" ns4:anchorId="09AC1A7E" ns4:editId="2A811B8E">
            <ns3:extent cx="5074920" cy="2856160"/>
            <ns3:effectExtent l="0" t="0" r="0" b="0"/>
            <ns3:docPr id="1" name="image1.png" descr="رسم تعليمي يوضح أن تصفية المواد المذابة (solute) في الغسيل الدموي تتأثر بمعدل جريان الدم Qb، ومعدل جريان سائل الغسيل Qd، وكفاءة الغشاء KoA، وزمن الجلسة، وحجم الجزيء ونفاذية الغشاء."/>
            <ns3:cNvGraphicFramePr/>
            <ns5:graphic>
              <ns5:graphicData uri="http://schemas.openxmlformats.org/drawingml/2006/picture">
                <ns6:pic>
                  <ns6:nvPicPr>
                    <ns6:cNvPr id="0" name="image1.png" descr="رسم تعليمي يوضح أن تصفية المواد المذابة (solute) في الغسيل الدموي تتأثر بمعدل جريان الدم Qb، ومعدل جريان سائل الغسيل Qd، وكفاءة الغشاء KoA، وزمن الجلسة، وحجم الجزيء ونفاذية الغشاء."/>
                    <ns6:cNvPicPr preferRelativeResize="0"/>
                  </ns6:nvPicPr>
                  <ns6:blipFill>
                    <ns5:blip ns7:embed="rId7"/>
                    <ns5:srcRect/>
                    <ns5:stretch>
                      <ns5:fillRect/>
                    </ns5:stretch>
                  </ns6:blipFill>
                  <ns6:spPr>
                    <ns5:xfrm>
                      <ns5:off x="0" y="0"/>
                      <ns5:ext cx="5074920" cy="2856160"/>
                    </ns5:xfrm>
                    <ns5:prstGeom prst="rect">
                      <ns5:avLst/>
                    </ns5:prstGeom>
                    <ns5:ln/>
                  </ns6:spPr>
                </ns6:pic>
              </ns5:graphicData>
            </ns5:graphic>
          </ns3:inline>
        </ns0:drawing>
      </ns0:r>
    </ns0:p>
    <ns0:p ns2:paraId="1EAF0B38" ns2:textId="77777777" ns0:rsidR="0092734F" ns0:rsidRDefault="00000000" ns0:rsidP="009D0C3A">
      <ns0:pPr>
        <ns0:pBdr>
          <ns0:top ns0:val="nil"/>
          <ns0:left ns0:val="nil"/>
          <ns0:bottom ns0:val="nil"/>
          <ns0:right ns0:val="nil"/>
          <ns0:between ns0:val="nil"/>
        </ns0:pBdr>
        <ns0:bidi/>
        <ns0:spacing ns0:after="160" ns0:line="252" ns0:lineRule="auto"/>
        <ns0:rPr>
          <ns0:b/>
          <ns0:bCs/>
          <ns0:i/>
          <ns0:iCs/>
          <ns0:color ns0:val="5E6B74"/>
          <ns0:sz ns0:val="19"/>
          <ns0:szCs ns0:val="19"/>
        </ns0:rPr>
      </ns0:pPr>
      <ns0:r>
        <ns0:rPr>
          <ns0:b/>
          <ns0:bCs/>
          <ns0:i/>
          <ns0:iCs/>
          <ns0:color ns0:val="5E6B74"/>
          <ns0:sz ns0:val="19"/>
          <ns0:szCs ns0:val="19"/>
          <ns0:rtl/>
        </ns0:rPr>
        <ns0:t>الشكل 1. العوامل الرئيسة التي تحدد تصفية المواد المذابة (</ns0:t>
      </ns0:r>
      <ns0:r>
        <ns0:rPr>
          <ns0:b/>
          <ns0:bCs/>
          <ns0:i/>
          <ns0:iCs/>
          <ns0:color ns0:val="5E6B74"/>
          <ns0:sz ns0:val="19"/>
          <ns0:szCs ns0:val="19"/>
        </ns0:rPr>
        <ns0:t>solute</ns0:t>
      </ns0:r>
      <ns0:r>
        <ns0:rPr>
          <ns0:b/>
          <ns0:bCs/>
          <ns0:i/>
          <ns0:iCs/>
          <ns0:color ns0:val="5E6B74"/>
          <ns0:sz ns0:val="19"/>
          <ns0:szCs ns0:val="19"/>
          <ns0:rtl/>
        </ns0:rPr>
        <ns0:t>) في الغسيل الدموي.</ns0:t>
      </ns0:r>
    </ns0:p>
    <ns0:p ns2:paraId="3C4E1579" ns2:textId="25591782" ns0:rsidR="0092734F" ns0:rsidRDefault="00000000" ns0:rsidP="009D0C3A">
      <ns0:pPr>
        <ns0:bidi/>
      </ns0:pPr>
      <ns0:r>
        <ns0:rPr>
          <ns0:rtl/>
        </ns0:rPr>
        <ns0:t>تُعرَّف التصفية بأنها حجم افتراضي من الدم أو البلازما يُزال منه مذاب محدد إزالة كاملة خلال دقيقة</ns0:t>
      </ns0:r>
      <ns0:r ns0:rsidR="00A17DA6">
        <ns0:rPr>
          <ns0:rFonts ns0:hint="cs"/>
          <ns0:rtl/>
        </ns0:rPr>
        <ns0:t xml:space="preserve"> ،</ns0:t>
      </ns0:r>
      <ns0:r>
        <ns0:rPr>
          <ns0:rtl/>
        </ns0:rPr>
        <ns0:t xml:space="preserve"> وبذلك فهي مؤشر أداء لا وصف لحركة حجم مادي منفصل؛ فقد تكون التصفية 300 مل/دقيقة بينما يبقى معظم الدم داخل الدورة ويعود إلى المريض. [5،6]</ns0:t>
      </ns0:r>
    </ns0:p>
    <ns0:p ns2:paraId="1A9A8A4B" ns2:textId="77777777" ns0:rsidR="0092734F" ns0:rsidRDefault="00000000" ns0:rsidP="009D0C3A">
      <ns0:pPr>
        <ns0:keepNext/>
        <ns0:keepLines/>
        <ns0:bidi/>
        <ns0:spacing ns0:before="60" ns0:after="40" ns0:line="240" ns0:lineRule="auto"/>
      </ns0:pPr>
      <ns0:r>
        <ns0:rPr>
          <ns0:b/>
          <ns0:bCs/>
          <ns0:color ns0:val="123B5D"/>
          <ns0:sz ns0:val="25"/>
          <ns0:szCs ns0:val="25"/>
        </ns0:rPr>
        <ns0:t>K</ns0:t>
      </ns0:r>
      <ns0:r>
        <ns0:rPr>
          <ns0:rFonts ns0:ascii="Arial Unicode MS" ns0:eastAsia="Arial Unicode MS" ns0:hAnsi="Arial Unicode MS" ns0:cs="Arial Unicode MS"/>
          <ns0:b/>
          <ns0:bCs/>
          <ns0:color ns0:val="123B5D"/>
          <ns0:sz ns0:val="25"/>
          <ns0:szCs ns0:val="25"/>
        </ns0:rPr>
        <ns0:t xml:space="preserve"> ≈ </ns0:t>
      </ns0:r>
      <ns0:r>
        <ns0:rPr>
          <ns0:b/>
          <ns0:bCs/>
          <ns0:color ns0:val="123B5D"/>
          <ns0:sz ns0:val="25"/>
          <ns0:szCs ns0:val="25"/>
          <ns0:rtl/>
        </ns0:rPr>
        <ns0:t>معدل إزالة المذاب ÷ تركيزه في الدم الداخل</ns0:t>
      </ns0:r>
    </ns0:p>
    <ns0:p ns2:paraId="35B80FBA" ns2:textId="77777777" ns0:rsidR="0092734F" ns0:rsidRDefault="00000000" ns0:rsidP="009D0C3A">
      <ns0:pPr>
        <ns0:bidi/>
        <ns0:spacing ns0:line="264" ns0:lineRule="auto"/>
      </ns0:pPr>
      <ns0:r>
        <ns0:rPr>
          <ns0:color ns0:val="5E6B74"/>
          <ns0:sz ns0:val="19"/>
          <ns0:szCs ns0:val="19"/>
          <ns0:rtl/>
        </ns0:rPr>
        <ns0:t>تقريب تعليمي؛ يلزم تحديد العينة والجريان وظروف القياس عند حساب التصفية الفعلية.</ns0:t>
      </ns0:r>
    </ns0:p>
    <ns0:p ns2:paraId="71401A0D" ns2:textId="77777777" ns0:rsidR="0092734F" ns0:rsidRDefault="00000000" ns0:rsidP="009D0C3A">
      <ns0:pPr>
        <ns0:bidi/>
      </ns0:pPr>
      <ns0:r>
        <ns0:rPr>
          <ns0:rtl/>
        </ns0:rPr>
        <ns0:t>ينبغي التفريق بين تصفية المرشّح، والتصفية الكلية التي تشمل الوظيفة الكلوية المتبقية والأنسجة، والتصفية الحملانية الناتجة عن الترشيح. وقد لا يؤدي تحسن تصفية اليوريا وحده إلى تحسن النتائج؛ فالارتداد بعد الجلسة، والتوزع بين الحجرات، والارتباط بالبروتين، والسمية الخاصة بكل جزيء قد تحد من الفائدة السريرية. [6،13]</ns0:t>
      </ns0:r>
    </ns0:p>
    <ns0:p ns2:paraId="43344980" ns2:textId="77777777" ns0:rsidR="0092734F" ns0:rsidRDefault="00000000" ns0:rsidP="009D0C3A">
      <ns0:pPr>
        <ns0:pStyle ns0:val="berschrift1"/>
        <ns0:pageBreakBefore/>
        <ns0:bidi/>
        <ns0:spacing ns0:after="180" ns0:line="240" ns0:lineRule="auto"/>
      </ns0:pPr>
      <ns0:r>
        <ns0:rPr>
          <ns0:rtl/>
        </ns0:rPr>
        <ns0:lastRenderedPageBreak/>
        <ns0:t>العوامل المحددة للتصفية</ns0:t>
      </ns0:r>
    </ns0:p>
    <ns0:p ns2:paraId="47F4992D" ns2:textId="77777777" ns0:rsidR="0092734F" ns0:rsidRDefault="00000000" ns0:rsidP="0091140D">
      <ns0:pPr>
        <ns0:numPr>
          <ns0:ilvl ns0:val="0"/>
          <ns0:numId ns0:val="2"/>
        </ns0:numPr>
        <ns0:bidi/>
        <ns0:spacing ns0:after="80"/>
      </ns0:pPr>
      <ns0:r ns0:rsidRPr="0091140D">
        <ns0:rPr>
          <ns0:b/>
          <ns0:bCs/>
          <ns0:sz ns0:val="22"/>
          <ns0:szCs ns0:val="22"/>
          <ns0:rtl/>
        </ns0:rPr>
        <ns0:t xml:space="preserve">معدل جريان الدم </ns0:t>
      </ns0:r>
      <ns0:r ns0:rsidRPr="0091140D">
        <ns0:rPr>
          <ns0:b/>
          <ns0:bCs/>
          <ns0:sz ns0:val="22"/>
          <ns0:szCs ns0:val="22"/>
        </ns0:rPr>
        <ns0:t>Qb</ns0:t>
      </ns0:r>
      <ns0:r>
        <ns0:rPr>
          <ns0:sz ns0:val="22"/>
          <ns0:szCs ns0:val="22"/>
          <ns0:rtl/>
        </ns0:rPr>
        <ns0:t>: ترفع زيادته عادةً تصفية الجزيئات الصغيرة، لكن العائد يتناقص عندما تقترب مقاومة المرشّح من حدها العملي. يحدد الوصول الوعائي وضغط الدائرة واستقرار المريض المجال الآمن، ولا توجد قيمة عامة تصلح للجميع.</ns0:t>
      </ns0:r>
    </ns0:p>
    <ns0:p ns2:paraId="0DA53FD9" ns2:textId="77777777" ns0:rsidR="0092734F" ns0:rsidRDefault="00000000" ns0:rsidP="0091140D">
      <ns0:pPr>
        <ns0:numPr>
          <ns0:ilvl ns0:val="0"/>
          <ns0:numId ns0:val="2"/>
        </ns0:numPr>
        <ns0:bidi/>
        <ns0:spacing ns0:after="80"/>
      </ns0:pPr>
      <ns0:r>
        <ns0:rPr>
          <ns0:sz ns0:val="22"/>
          <ns0:szCs ns0:val="22"/>
          <ns0:rtl/>
        </ns0:rPr>
        <ns0:t xml:space="preserve">في ظروف معينة قد تعطي مضاعفة </ns0:t>
      </ns0:r>
      <ns0:r>
        <ns0:rPr>
          <ns0:sz ns0:val="22"/>
          <ns0:szCs ns0:val="22"/>
        </ns0:rPr>
        <ns0:t>Qb</ns0:t>
      </ns0:r>
      <ns0:r>
        <ns0:rPr>
          <ns0:sz ns0:val="22"/>
          <ns0:szCs ns0:val="22"/>
          <ns0:rtl/>
        </ns0:rPr>
        <ns0:t xml:space="preserve"> زيادة تقريبية قدرها 20–50% في تصفية اليوريا، مع فائدة أصغر للجزيئات المتوسطة أو الكبيرة. هذه نتيجة تعتمد على المرشّح و</ns0:t>
      </ns0:r>
      <ns0:r>
        <ns0:rPr>
          <ns0:sz ns0:val="22"/>
          <ns0:szCs ns0:val="22"/>
        </ns0:rPr>
        <ns0:t>Qd</ns0:t>
      </ns0:r>
      <ns0:r>
        <ns0:rPr>
          <ns0:sz ns0:val="22"/>
          <ns0:szCs ns0:val="22"/>
          <ns0:rtl/>
        </ns0:rPr>
        <ns0:t xml:space="preserve"> وطريقة القياس وليست هدفاً وصفياً ثابتاً. [5،10]</ns0:t>
      </ns0:r>
    </ns0:p>
    <ns0:p ns2:paraId="178F1BE9" ns2:textId="77777777" ns0:rsidR="0092734F" ns0:rsidRDefault="00000000" ns0:rsidP="0091140D">
      <ns0:pPr>
        <ns0:numPr>
          <ns0:ilvl ns0:val="0"/>
          <ns0:numId ns0:val="2"/>
        </ns0:numPr>
        <ns0:bidi/>
        <ns0:spacing ns0:after="80"/>
      </ns0:pPr>
      <ns0:r ns0:rsidRPr="0091140D">
        <ns0:rPr>
          <ns0:b/>
          <ns0:bCs/>
          <ns0:sz ns0:val="22"/>
          <ns0:szCs ns0:val="22"/>
          <ns0:rtl/>
        </ns0:rPr>
        <ns0:t xml:space="preserve">معدل جريان سائل الغسيل </ns0:t>
      </ns0:r>
      <ns0:r ns0:rsidRPr="0091140D">
        <ns0:rPr>
          <ns0:b/>
          <ns0:bCs/>
          <ns0:sz ns0:val="22"/>
          <ns0:szCs ns0:val="22"/>
        </ns0:rPr>
        <ns0:t>Qd</ns0:t>
      </ns0:r>
      <ns0:r>
        <ns0:rPr>
          <ns0:sz ns0:val="22"/>
          <ns0:szCs ns0:val="22"/>
          <ns0:rtl/>
        </ns0:rPr>
        <ns0:t xml:space="preserve">: يحافظ الجريان المعاكس على فرق التركيز. تكون الزيادة في التصفية هامشية عادةً عند </ns0:t>
      </ns0:r>
      <ns0:r>
        <ns0:rPr>
          <ns0:sz ns0:val="22"/>
          <ns0:szCs ns0:val="22"/>
        </ns0:rPr>
        <ns0:t>Qd</ns0:t>
      </ns0:r>
      <ns0:r>
        <ns0:rPr>
          <ns0:sz ns0:val="22"/>
          <ns0:szCs ns0:val="22"/>
          <ns0:rtl/>
        </ns0:rPr>
        <ns0:t xml:space="preserve"> مرتفع؛ وقد رفع الانتقال من 500 إلى 800 مل/دقيقة معامل انتقال كتلة اليوريا بنحو 14% في دراسة </ns0:t>
      </ns0:r>
      <ns0:r>
        <ns0:rPr>
          <ns0:sz ns0:val="22"/>
          <ns0:szCs ns0:val="22"/>
        </ns0:rPr>
        <ns0:t>HEMO</ns0:t>
      </ns0:r>
      <ns0:r>
        <ns0:rPr>
          <ns0:sz ns0:val="22"/>
          <ns0:szCs ns0:val="22"/>
          <ns0:rtl/>
        </ns0:rPr>
        <ns0:t xml:space="preserve"> مع اختلاف بين المرشّحات. [11]</ns0:t>
      </ns0:r>
    </ns0:p>
    <ns0:p ns2:paraId="682E7656" ns2:textId="77777777" ns0:rsidR="0092734F" ns0:rsidRDefault="00000000" ns0:rsidP="0091140D">
      <ns0:pPr>
        <ns0:numPr>
          <ns0:ilvl ns0:val="0"/>
          <ns0:numId ns0:val="2"/>
        </ns0:numPr>
        <ns0:bidi/>
        <ns0:spacing ns0:after="80"/>
      </ns0:pPr>
      <ns0:r ns0:rsidRPr="0091140D">
        <ns0:rPr>
          <ns0:b/>
          <ns0:bCs/>
          <ns0:sz ns0:val="22"/>
          <ns0:szCs ns0:val="22"/>
          <ns0:rtl/>
        </ns0:rPr>
        <ns0:t>خصائص الغشاء</ns0:t>
      </ns0:r>
      <ns0:r>
        <ns0:rPr>
          <ns0:sz ns0:val="22"/>
          <ns0:szCs ns0:val="22"/>
          <ns0:rtl/>
        </ns0:rPr>
        <ns0:t xml:space="preserve">: يصف </ns0:t>
      </ns0:r>
      <ns0:r>
        <ns0:rPr>
          <ns0:sz ns0:val="22"/>
          <ns0:szCs ns0:val="22"/>
        </ns0:rPr>
        <ns0:t>KoA</ns0:t>
      </ns0:r>
      <ns0:r>
        <ns0:rPr>
          <ns0:sz ns0:val="22"/>
          <ns0:szCs ns0:val="22"/>
          <ns0:rtl/>
        </ns0:rPr>
        <ns0:t xml:space="preserve"> القدرة الاسمية على نقل مذاب محدد، وهو رقم يعتمد على المرشّح والمذاب وظروف الاختبار. ويصف </ns0:t>
      </ns0:r>
      <ns0:r>
        <ns0:rPr>
          <ns0:sz ns0:val="22"/>
          <ns0:szCs ns0:val="22"/>
        </ns0:rPr>
        <ns0:t>KUF</ns0:t>
      </ns0:r>
      <ns0:r>
        <ns0:rPr>
          <ns0:sz ns0:val="22"/>
          <ns0:szCs ns0:val="22"/>
          <ns0:rtl/>
        </ns0:rPr>
        <ns0:t xml:space="preserve"> نفاذ الماء في الترشيح الفائق (</ns0:t>
      </ns0:r>
      <ns0:r>
        <ns0:rPr>
          <ns0:sz ns0:val="22"/>
          <ns0:szCs ns0:val="22"/>
        </ns0:rPr>
        <ns0:t>ultrafiltration</ns0:t>
      </ns0:r>
      <ns0:r>
        <ns0:rPr>
          <ns0:sz ns0:val="22"/>
          <ns0:szCs ns0:val="22"/>
          <ns0:rtl/>
        </ns0:rPr>
        <ns0:t>). تؤثر مساحة السطح والسماكة وبنية المسام وكثافتها والاستقطاب والترسب وفقد الألبومين في الأداء. [4،5]</ns0:t>
      </ns0:r>
    </ns0:p>
    <ns0:p ns2:paraId="43CD43D0" ns2:textId="77777777" ns0:rsidR="0091140D" ns0:rsidRDefault="00000000" ns0:rsidP="0091140D">
      <ns0:pPr>
        <ns0:bidi/>
        <ns0:rPr>
          <ns0:rFonts ns0:eastAsia="Calibri"/>
          <ns0:color ns0:val="auto"/>
          <ns0:kern ns0:val="2"/>
          <ns0:sz ns0:val="24"/>
          <ns0:szCs ns0:val="24"/>
          <ns0:rtl/>
          <ns0:lang ns0:val="de-DE" ns0:eastAsia="en-US"/>
          <ns2:ligatures ns2:val="standardContextual"/>
        </ns0:rPr>
      </ns0:pPr>
      <ns0:r ns0:rsidRPr="0091140D">
        <ns0:rPr>
          <ns0:b/>
          <ns0:bCs/>
          <ns0:sz ns0:val="22"/>
          <ns0:szCs ns0:val="22"/>
          <ns0:rtl/>
        </ns0:rPr>
        <ns0:t>حجم الجزيء</ns0:t>
      </ns0:r>
      <ns0:r>
        <ns0:rPr>
          <ns0:sz ns0:val="22"/>
          <ns0:szCs ns0:val="22"/>
          <ns0:rtl/>
        </ns0:rPr>
        <ns0:t xml:space="preserve"> </ns0:t>
      </ns0:r>
      <ns0:r ns0:rsidRPr="0091140D">
        <ns0:rPr>
          <ns0:b/>
          <ns0:bCs/>
          <ns0:sz ns0:val="22"/>
          <ns0:szCs ns0:val="22"/>
          <ns0:rtl/>
        </ns0:rPr>
        <ns0:t>والارتباط بالبروتين</ns0:t>
      </ns0:r>
      <ns0:r>
        <ns0:rPr>
          <ns0:sz ns0:val="22"/>
          <ns0:szCs ns0:val="22"/>
          <ns0:rtl/>
        </ns0:rPr>
        <ns0:t xml:space="preserve">: </ns0:t>
      </ns0:r>
      <ns0:r ns0:rsidR="0091140D" ns0:rsidRPr="0091140D">
        <ns0:rPr>
          <ns0:rFonts ns0:eastAsia="Calibri"/>
          <ns0:color ns0:val="auto"/>
          <ns0:kern ns0:val="2"/>
          <ns0:sz ns0:val="24"/>
          <ns0:szCs ns0:val="24"/>
          <ns0:rtl/>
          <ns0:lang ns0:val="de-DE" ns0:eastAsia="en-US"/>
          <ns2:ligatures ns2:val="standardContextual"/>
        </ns0:rPr>
        <ns0:t>تنتشر الجزيئات الأكبر حجماً ببطء، وبالتالي تكون تصفيتها أقل</ns0:t>
      </ns0:r>
      <ns0:r ns0:rsidR="0091140D" ns0:rsidRPr="0091140D">
        <ns0:rPr>
          <ns0:rFonts ns0:eastAsia="Calibri"/>
          <ns0:color ns0:val="auto"/>
          <ns0:kern ns0:val="2"/>
          <ns0:sz ns0:val="24"/>
          <ns0:szCs ns0:val="24"/>
          <ns0:lang ns0:val="de-DE" ns0:eastAsia="en-US"/>
          <ns2:ligatures ns2:val="standardContextual"/>
        </ns0:rPr>
        <ns0:t>.</ns0:t>
      </ns0:r>
      <ns0:r ns0:rsidR="0091140D">
        <ns0:rPr>
          <ns0:rFonts ns0:eastAsia="Calibri" ns0:hint="cs"/>
          <ns0:color ns0:val="auto"/>
          <ns0:kern ns0:val="2"/>
          <ns0:sz ns0:val="24"/>
          <ns0:szCs ns0:val="24"/>
          <ns0:rtl/>
          <ns0:lang ns0:val="de-DE" ns0:eastAsia="en-US"/>
          <ns2:ligatures ns2:val="standardContextual"/>
        </ns0:rPr>
        <ns0:t xml:space="preserve"> </ns0:t>
      </ns0:r>
      <ns0:r ns0:rsidR="0091140D" ns0:rsidRPr="0091140D">
        <ns0:rPr>
          <ns0:rFonts ns0:eastAsia="Calibri"/>
          <ns0:color ns0:val="auto"/>
          <ns0:kern ns0:val="2"/>
          <ns0:sz ns0:val="24"/>
          <ns0:szCs ns0:val="24"/>
          <ns0:rtl/>
          <ns0:lang ns0:val="de-DE" ns0:eastAsia="en-US"/>
          <ns2:ligatures ns2:val="standardContextual"/>
        </ns0:rPr>
        <ns0:t>زيادة تدفق الدم لها تأثير أقل على إزالة الجزيئات الكبيرة مقارنة بالجزيئات الأصغ</ns0:t>
      </ns0:r>
      <ns0:r ns0:rsidR="0091140D">
        <ns0:rPr>
          <ns0:rFonts ns0:eastAsia="Calibri" ns0:hint="cs"/>
          <ns0:color ns0:val="auto"/>
          <ns0:kern ns0:val="2"/>
          <ns0:sz ns0:val="24"/>
          <ns0:szCs ns0:val="24"/>
          <ns0:rtl/>
          <ns0:lang ns0:val="de-DE" ns0:eastAsia="en-US"/>
          <ns2:ligatures ns2:val="standardContextual"/>
        </ns0:rPr>
        <ns0:t>ر.</ns0:t>
      </ns0:r>
    </ns0:p>
    <ns0:p ns2:paraId="597EA006" ns2:textId="0158B967" ns0:rsidR="0092734F" ns0:rsidRPr="0091140D" ns0:rsidRDefault="00000000" ns0:rsidP="0091140D">
      <ns0:pPr>
        <ns0:bidi/>
        <ns0:rPr>
          <ns0:rFonts ns0:eastAsia="Calibri"/>
          <ns0:color ns0:val="auto"/>
          <ns0:kern ns0:val="2"/>
          <ns0:sz ns0:val="24"/>
          <ns0:szCs ns0:val="24"/>
          <ns0:lang ns0:val="de-DE" ns0:eastAsia="en-US"/>
          <ns2:ligatures ns2:val="standardContextual"/>
        </ns0:rPr>
      </ns0:pPr>
      <ns0:r>
        <ns0:rPr>
          <ns0:sz ns0:val="22"/>
          <ns0:szCs ns0:val="22"/>
          <ns0:rtl/>
        </ns0:rPr>
        <ns0:t>تنتشر الجزيئات الصغيرة الحرة أسرع، بينما تعتمد الجزيئات المتوسطة بدرجة أكبر على نفاذية الغشاء والحمل الحراري (</ns0:t>
      </ns0:r>
      <ns0:r>
        <ns0:rPr>
          <ns0:sz ns0:val="22"/>
          <ns0:szCs ns0:val="22"/>
        </ns0:rPr>
        <ns0:t>convection</ns0:t>
      </ns0:r>
      <ns0:r>
        <ns0:rPr>
          <ns0:sz ns0:val="22"/>
          <ns0:szCs ns0:val="22"/>
          <ns0:rtl/>
        </ns0:rPr>
        <ns0:t>). الارتباط بالألبومين يخفض الجزء الحر القابل للانتقال، لذلك لا يكفي الوزن الجزيئي وحده للتنبؤ بالتصفية. [4-6،13]</ns0:t>
      </ns0:r>
    </ns0:p>
    <ns0:p ns2:paraId="69CDFDC3" ns2:textId="10695D87" ns0:rsidR="0092734F" ns0:rsidRPr="008B3E01" ns0:rsidRDefault="00000000" ns0:rsidP="008B3E01">
      <ns0:pPr>
        <ns0:pStyle ns0:val="Listenabsatz"/>
        <ns0:numPr>
          <ns0:ilvl ns0:val="0"/>
          <ns0:numId ns0:val="2"/>
        </ns0:numPr>
        <ns0:bidi/>
        <ns0:rPr>
          <ns0:rFonts ns0:asciiTheme="minorBidi" ns0:hAnsiTheme="minorBidi"/>
          <ns0:sz ns0:val="24"/>
          <ns0:szCs ns0:val="24"/>
        </ns0:rPr>
      </ns0:pPr>
      <ns0:r ns0:rsidRPr="008B3E01">
        <ns0:rPr>
          <ns0:b/>
          <ns0:bCs/>
          <ns0:sz ns0:val="22"/>
          <ns0:szCs ns0:val="22"/>
          <ns0:rtl/>
        </ns0:rPr>
        <ns0:t>زمن الجلسة</ns0:t>
      </ns0:r>
      <ns0:r ns0:rsidRPr="008B3E01">
        <ns0:rPr>
          <ns0:sz ns0:val="22"/>
          <ns0:szCs ns0:val="22"/>
          <ns0:rtl/>
        </ns0:rPr>
        <ns0:t xml:space="preserve">: </ns0:t>
      </ns0:r>
      <ns0:r ns0:rsidR="0091140D" ns0:rsidRPr="008B3E01">
        <ns0:rPr>
          <ns0:rFonts ns0:asciiTheme="minorBidi" ns0:hAnsiTheme="minorBidi"/>
          <ns0:sz ns0:val="24"/>
          <ns0:szCs ns0:val="24"/>
          <ns0:rtl/>
        </ns0:rPr>
        <ns0:t xml:space="preserve">يعد طول جلسة غسيل الكلى هو </ns0:t>
      </ns0:r>
      <ns0:r ns0:rsidR="0091140D" ns0:rsidRPr="008B3E01">
        <ns0:rPr>
          <ns0:rFonts ns0:asciiTheme="minorBidi" ns0:hAnsiTheme="minorBidi"/>
          <ns0:sz ns0:val="24"/>
          <ns0:szCs ns0:val="24"/>
          <ns0:u ns0:val="single"/>
          <ns0:rtl/>
        </ns0:rPr>
        <ns0:t>العامل الأكثر أهمية</ns0:t>
      </ns0:r>
      <ns0:r ns0:rsidR="0091140D" ns0:rsidRPr="008B3E01">
        <ns0:rPr>
          <ns0:rFonts ns0:asciiTheme="minorBidi" ns0:hAnsiTheme="minorBidi"/>
          <ns0:sz ns0:val="24"/>
          <ns0:szCs ns0:val="24"/>
          <ns0:rtl/>
        </ns0:rPr>
        <ns0:t xml:space="preserve"> في تصفية المذاب</ns0:t>
      </ns0:r>
      <ns0:r ns0:rsidR="0091140D" ns0:rsidRPr="008B3E01">
        <ns0:rPr>
          <ns0:rFonts ns0:asciiTheme="minorBidi" ns0:hAnsiTheme="minorBidi" ns0:hint="cs"/>
          <ns0:sz ns0:val="24"/>
          <ns0:szCs ns0:val="24"/>
          <ns0:rtl/>
        </ns0:rPr>
        <ns0:t xml:space="preserve"> ، حيث يز</ns0:t>
      </ns0:r>
      <ns0:r ns0:rsidRPr="008B3E01">
        <ns0:rPr>
          <ns0:sz ns0:val="22"/>
          <ns0:szCs ns0:val="22"/>
          <ns0:rtl/>
        </ns0:rPr>
        <ns0:t>يد الزمن الجرعة الكلية ويتيح انتقال المذاب من الحيز الخلالي إلى البلازما. قد تحفظ الأغشية عالية التدفق وتدفقات الدم المرتفعة تصفية الجزيئات الصغيرة في جلسة أقصر، لكن ذلك لا يضمن ضبط الحجم أو إزالة الجزيئات الأكبر على المدى الطويل. [1،5،6]</ns0:t>
      </ns0:r>
    </ns0:p>
    <ns0:p ns2:paraId="1E8D1E26" ns2:textId="77777777" ns0:rsidR="0092734F" ns0:rsidRDefault="00000000" ns0:rsidP="0091140D">
      <ns0:pPr>
        <ns0:numPr>
          <ns0:ilvl ns0:val="0"/>
          <ns0:numId ns0:val="2"/>
        </ns0:numPr>
        <ns0:bidi/>
        <ns0:spacing ns0:after="80"/>
      </ns0:pPr>
      <ns0:r ns0:rsidRPr="0091140D">
        <ns0:rPr>
          <ns0:b/>
          <ns0:bCs/>
          <ns0:sz ns0:val="22"/>
          <ns0:szCs ns0:val="22"/>
          <ns0:rtl/>
        </ns0:rPr>
        <ns0:t>الهيماتوكريت وحركة المذاب داخل الخلايا</ns0:t>
      </ns0:r>
      <ns0:r>
        <ns0:rPr>
          <ns0:sz ns0:val="22"/>
          <ns0:szCs ns0:val="22"/>
          <ns0:rtl/>
        </ns0:rPr>
        <ns0:t xml:space="preserve">: عند ثبات </ns0:t>
      </ns0:r>
      <ns0:r>
        <ns0:rPr>
          <ns0:sz ns0:val="22"/>
          <ns0:szCs ns0:val="22"/>
        </ns0:rPr>
        <ns0:t>Qb</ns0:t>
      </ns0:r>
      <ns0:r>
        <ns0:rPr>
          <ns0:sz ns0:val="22"/>
          <ns0:szCs ns0:val="22"/>
          <ns0:rtl/>
        </ns0:rPr>
        <ns0:t xml:space="preserve"> قد يقل ماء البلازما المتاح للترشيح مع ارتفاع الهيماتوكريت. تعبر اليوريا غشاء الكرية الحمراء بسرعة نسبياً، لذلك يكون أثر الهيماتوكريت على تصفيتها محدوداً مقارنة بمواد أخرى. [10]</ns0:t>
      </ns0:r>
    </ns0:p>
    <ns0:p ns2:paraId="26CA5865" ns2:textId="77777777" ns0:rsidR="0092734F" ns0:rsidRDefault="00000000" ns0:rsidP="009D0C3A">
      <ns0:pPr>
        <ns0:pStyle ns0:val="berschrift1"/>
        <ns0:pageBreakBefore/>
        <ns0:bidi/>
        <ns0:spacing ns0:after="180" ns0:line="240" ns0:lineRule="auto"/>
      </ns0:pPr>
      <ns0:r>
        <ns0:rPr>
          <ns0:rtl/>
        </ns0:rPr>
        <ns0:lastRenderedPageBreak/>
        <ns0:t>التصفية وكفاية الغسيل</ns0:t>
      </ns0:r>
    </ns0:p>
    <ns0:p ns2:paraId="3BADE432" ns2:textId="77777777" ns0:rsidR="0092734F" ns0:rsidRDefault="00000000" ns0:rsidP="009D0C3A">
      <ns0:pPr>
        <ns0:bidi/>
      </ns0:pPr>
      <ns0:r>
        <ns0:rPr>
          <ns0:rtl/>
        </ns0:rPr>
        <ns0:t xml:space="preserve">يستعمل </ns0:t>
      </ns0:r>
      <ns0:r>
        <ns0:t>URR</ns0:t>
      </ns0:r>
      <ns0:r>
        <ns0:rPr>
          <ns0:rtl/>
        </ns0:rPr>
        <ns0:t xml:space="preserve"> (معدل خفض اليوريا) لمقارنة يوريا الدم قبل الجلسة وبعدها، بينما يربط </ns0:t>
      </ns0:r>
      <ns0:r>
        <ns0:t>Kt/V</ns0:t>
      </ns0:r>
      <ns0:r>
        <ns0:rPr>
          <ns0:rtl/>
        </ns0:rPr>
        <ns0:t xml:space="preserve"> بين تصفية اليوريا </ns0:t>
      </ns0:r>
      <ns0:r>
        <ns0:t>K</ns0:t>
      </ns0:r>
      <ns0:r>
        <ns0:rPr>
          <ns0:rtl/>
        </ns0:rPr>
        <ns0:t xml:space="preserve">، وزمن العلاج </ns0:t>
      </ns0:r>
      <ns0:r>
        <ns0:t>t</ns0:t>
      </ns0:r>
      <ns0:r>
        <ns0:rPr>
          <ns0:rtl/>
        </ns0:rPr>
        <ns0:t xml:space="preserve">، وحجم توزيع اليوريا </ns0:t>
      </ns0:r>
      <ns0:r>
        <ns0:t>V</ns0:t>
      </ns0:r>
      <ns0:r>
        <ns0:rPr>
          <ns0:rtl/>
        </ns0:rPr>
        <ns0:t>. يجب توحيد توقيت العينة وطريقة أخذها، مع الانتباه إلى الارتداد بعد إيقاف الجلسة. [2،3،12]</ns0:t>
      </ns0:r>
    </ns0:p>
    <ns0:p ns2:paraId="19183346" ns2:textId="77777777" ns0:rsidR="0092734F" ns0:rsidRDefault="00000000" ns0:rsidP="009D0C3A">
      <ns0:pPr>
        <ns0:keepNext/>
        <ns0:keepLines/>
        <ns0:bidi/>
        <ns0:spacing ns0:before="60" ns0:after="40" ns0:line="240" ns0:lineRule="auto"/>
      </ns0:pPr>
      <ns0:r>
        <ns0:rPr>
          <ns0:rFonts ns0:ascii="Arial Unicode MS" ns0:eastAsia="Arial Unicode MS" ns0:hAnsi="Arial Unicode MS" ns0:cs="Arial Unicode MS"/>
          <ns0:b/>
          <ns0:bCs/>
          <ns0:color ns0:val="123B5D"/>
          <ns0:sz ns0:val="25"/>
          <ns0:szCs ns0:val="25"/>
        </ns0:rPr>
        <ns0:t>URR = 1 − (Urea_post / Urea_pre)</ns0:t>
      </ns0:r>
    </ns0:p>
    <ns0:p ns2:paraId="5073C77D" ns2:textId="77777777" ns0:rsidR="0092734F" ns0:rsidRDefault="00000000" ns0:rsidP="009D0C3A">
      <ns0:pPr>
        <ns0:bidi/>
        <ns0:spacing ns0:line="264" ns0:lineRule="auto"/>
      </ns0:pPr>
      <ns0:r>
        <ns0:rPr>
          <ns0:color ns0:val="5E6B74"/>
          <ns0:sz ns0:val="19"/>
          <ns0:szCs ns0:val="19"/>
          <ns0:rtl/>
        </ns0:rPr>
        <ns0:t>قد يتأثر المؤشر بتخفيف الدم، وتوليد اليوريا، وتغير الحجم، والوظيفة الكلوية المتبقية.</ns0:t>
      </ns0:r>
    </ns0:p>
    <ns0:p ns2:paraId="04B8F60F" ns2:textId="77777777" ns0:rsidR="0092734F" ns0:rsidRDefault="00000000" ns0:rsidP="009D0C3A">
      <ns0:pPr>
        <ns0:keepNext/>
        <ns0:keepLines/>
        <ns0:bidi/>
        <ns0:spacing ns0:before="60" ns0:after="40" ns0:line="240" ns0:lineRule="auto"/>
      </ns0:pPr>
      <ns0:r>
        <ns0:rPr>
          <ns0:b/>
          <ns0:bCs/>
          <ns0:color ns0:val="123B5D"/>
          <ns0:sz ns0:val="25"/>
          <ns0:szCs ns0:val="25"/>
        </ns0:rPr>
        <ns0:t>Kt/V = (K × t) / V</ns0:t>
      </ns0:r>
    </ns0:p>
    <ns0:p ns2:paraId="46C4434A" ns2:textId="77777777" ns0:rsidR="0092734F" ns0:rsidRDefault="00000000" ns0:rsidP="009D0C3A">
      <ns0:pPr>
        <ns0:bidi/>
        <ns0:spacing ns0:line="264" ns0:lineRule="auto"/>
      </ns0:pPr>
      <ns0:r>
        <ns0:rPr>
          <ns0:color ns0:val="5E6B74"/>
          <ns0:sz ns0:val="19"/>
          <ns0:szCs ns0:val="19"/>
          <ns0:rtl/>
        </ns0:rPr>
        <ns0:t>يستخدم ضمن نموذج معتمد وبالاقتران مع معلومات المريض، وليس كرقم منفصل عن السياق.</ns0:t>
      </ns0:r>
    </ns0:p>
    <ns0:p ns2:paraId="72563D4E" ns2:textId="77777777" ns0:rsidR="0092734F" ns0:rsidRDefault="00000000" ns0:rsidP="009D0C3A">
      <ns0:pPr>
        <ns0:keepLines/>
        <ns0:pBdr>
          <ns0:right ns0:val="single" ns0:sz="18" ns0:space="8" ns0:color="0E7C86"/>
        </ns0:pBdr>
        <ns0:shd ns0:val="clear" ns0:color="auto" ns0:fill="EAF4F6"/>
        <ns0:bidi/>
        <ns0:spacing ns0:before="120" ns0:after="160" ns0:line="288" ns0:lineRule="auto"/>
        <ns0:ind ns0:left="173" ns0:right="173"/>
      </ns0:pPr>
      <ns0:r>
        <ns0:rPr>
          <ns0:b/>
          <ns0:bCs/>
          <ns0:color ns0:val="0E7C86"/>
          <ns0:sz ns0:val="22"/>
          <ns0:szCs ns0:val="22"/>
          <ns0:rtl/>
        </ns0:rPr>
        <ns0:t xml:space="preserve">قراءة سريرية متوازنة  </ns0:t>
      </ns0:r>
      <ns0:r>
        <ns0:rPr>
          <ns0:sz ns0:val="22"/>
          <ns0:szCs ns0:val="22"/>
          <ns0:rtl/>
        </ns0:rPr>
        <ns0:t xml:space="preserve">لا يكفي رقم </ns0:t>
      </ns0:r>
      <ns0:r>
        <ns0:rPr>
          <ns0:sz ns0:val="22"/>
          <ns0:szCs ns0:val="22"/>
        </ns0:rPr>
        <ns0:t>URR</ns0:t>
      </ns0:r>
      <ns0:r>
        <ns0:rPr>
          <ns0:sz ns0:val="22"/>
          <ns0:szCs ns0:val="22"/>
          <ns0:rtl/>
        </ns0:rPr>
        <ns0:t xml:space="preserve"> أو </ns0:t>
      </ns0:r>
      <ns0:r>
        <ns0:rPr>
          <ns0:sz ns0:val="22"/>
          <ns0:szCs ns0:val="22"/>
        </ns0:rPr>
        <ns0:t>Kt/V</ns0:t>
      </ns0:r>
      <ns0:r>
        <ns0:rPr>
          <ns0:sz ns0:val="22"/>
          <ns0:szCs ns0:val="22"/>
          <ns0:rtl/>
        </ns0:rPr>
        <ns0:t xml:space="preserve"> وحده. تُراجع الجرعة المسلّمة مع ضبط الحجم وضغط الدم والبوتاسيوم والحماض والأعراض والتغذية وكفاءة الوصول الوعائي والوظيفة الكلوية المتبقية. [2،3،12]</ns0:t>
      </ns0:r>
    </ns0:p>
    <ns0:p ns2:paraId="717AC7DA" ns2:textId="77777777" ns0:rsidR="0092734F" ns0:rsidRDefault="00000000" ns0:rsidP="009D0C3A">
      <ns0:pPr>
        <ns0:pStyle ns0:val="berschrift1"/>
        <ns0:pageBreakBefore/>
        <ns0:bidi/>
        <ns0:spacing ns0:after="180" ns0:line="240" ns0:lineRule="auto"/>
      </ns0:pPr>
      <ns0:r>
        <ns0:rPr>
          <ns0:rtl/>
        </ns0:rPr>
        <ns0:lastRenderedPageBreak/>
        <ns0:t>الانتقال بين الانتشار والحمل والترشيح</ns0:t>
      </ns0:r>
    </ns0:p>
    <ns0:p ns2:paraId="0E51F367" ns2:textId="77777777" ns0:rsidR="0092734F" ns0:rsidRDefault="00000000" ns0:rsidP="009D0C3A">
      <ns0:pPr>
        <ns0:bidi/>
      </ns0:pPr>
      <ns0:r>
        <ns0:rPr>
          <ns0:rtl/>
        </ns0:rPr>
        <ns0:t>في الغسيل الدموي (</ns0:t>
      </ns0:r>
      <ns0:r>
        <ns0:t>hemodialysis</ns0:t>
      </ns0:r>
      <ns0:r>
        <ns0:rPr>
          <ns0:rtl/>
        </ns0:rPr>
        <ns0:t>) التقليدي يزيل الانتشار (</ns0:t>
      </ns0:r>
      <ns0:r>
        <ns0:t>diffusion</ns0:t>
      </ns0:r>
      <ns0:r>
        <ns0:rPr>
          <ns0:rtl/>
        </ns0:rPr>
        <ns0:t>) معظم الجزيئات الصغيرة، بينما يضيف الترشيح الفائق (</ns0:t>
      </ns0:r>
      <ns0:r>
        <ns0:t>ultrafiltration</ns0:t>
      </ns0:r>
      <ns0:r>
        <ns0:rPr>
          <ns0:rtl/>
        </ns0:rPr>
        <ns0:t>) حركة الماء بسبب فرق الضغط. عندما يحمل الماء مواد مذابة عبر الغشاء يحدث الحمل الحراري (</ns0:t>
      </ns0:r>
      <ns0:r>
        <ns0:t>convection</ns0:t>
      </ns0:r>
      <ns0:r>
        <ns0:rPr>
          <ns0:rtl/>
        </ns0:rPr>
        <ns0:t>). يجمع الغسيل الترشيحي الدموي (</ns0:t>
      </ns0:r>
      <ns0:r>
        <ns0:t>hemodiafiltration</ns0:t>
      </ns0:r>
      <ns0:r>
        <ns0:rPr>
          <ns0:rtl/>
        </ns0:rPr>
        <ns0:t>) الانتشار والحمل مع سائل تعويضي، ولا يساوي الحجم الحملاني الكلي صافي السحب من المريض. [3-6]</ns0:t>
      </ns0:r>
    </ns0:p>
    <ns0:p ns2:paraId="78F37DF9" ns2:textId="77777777" ns0:rsidR="0092734F" ns0:rsidRDefault="00000000" ns0:rsidP="009D0C3A">
      <ns0:pPr>
        <ns0:numPr>
          <ns0:ilvl ns0:val="0"/>
          <ns0:numId ns0:val="1"/>
        </ns0:numPr>
        <ns0:bidi/>
        <ns0:spacing ns0:after="80"/>
      </ns0:pPr>
      <ns0:r>
        <ns0:rPr>
          <ns0:sz ns0:val="22"/>
          <ns0:szCs ns0:val="22"/>
          <ns0:rtl/>
        </ns0:rPr>
        <ns0:t xml:space="preserve">في </ns0:t>
      </ns0:r>
      <ns0:r>
        <ns0:rPr>
          <ns0:sz ns0:val="22"/>
          <ns0:szCs ns0:val="22"/>
        </ns0:rPr>
        <ns0:t>CVVHD</ns0:t>
      </ns0:r>
      <ns0:r>
        <ns0:rPr>
          <ns0:sz ns0:val="22"/>
          <ns0:szCs ns0:val="22"/>
          <ns0:rtl/>
        </ns0:rPr>
        <ns0:t xml:space="preserve"> يغلب الانتشار، وفي </ns0:t>
      </ns0:r>
      <ns0:r>
        <ns0:rPr>
          <ns0:sz ns0:val="22"/>
          <ns0:szCs ns0:val="22"/>
        </ns0:rPr>
        <ns0:t>CVVH</ns0:t>
      </ns0:r>
      <ns0:r>
        <ns0:rPr>
          <ns0:sz ns0:val="22"/>
          <ns0:szCs ns0:val="22"/>
          <ns0:rtl/>
        </ns0:rPr>
        <ns0:t xml:space="preserve"> يغلب الحمل، وفي </ns0:t>
      </ns0:r>
      <ns0:r>
        <ns0:rPr>
          <ns0:sz ns0:val="22"/>
          <ns0:szCs ns0:val="22"/>
        </ns0:rPr>
        <ns0:t>CVVHDF</ns0:t>
      </ns0:r>
      <ns0:r>
        <ns0:rPr>
          <ns0:sz ns0:val="22"/>
          <ns0:szCs ns0:val="22"/>
          <ns0:rtl/>
        </ns0:rPr>
        <ns0:t xml:space="preserve"> تجتمع الآليتان. هذه تسميات للآلية الغالبة وليست حدوداً فيزيائية مطلقة؛ تعتمد الوصفة على الحالة الحادة ومعدل التدفق وحجم الترشيح والسائل التعويضي. [5،6]</ns0:t>
      </ns0:r>
    </ns0:p>
    <ns0:p ns2:paraId="3034A535" ns2:textId="77777777" ns0:rsidR="0092734F" ns0:rsidRDefault="00000000" ns0:rsidP="009D0C3A">
      <ns0:pPr>
        <ns0:numPr>
          <ns0:ilvl ns0:val="0"/>
          <ns0:numId ns0:val="1"/>
        </ns0:numPr>
        <ns0:bidi/>
        <ns0:spacing ns0:after="80"/>
      </ns0:pPr>
      <ns0:r>
        <ns0:rPr>
          <ns0:sz ns0:val="22"/>
          <ns0:szCs ns0:val="22"/>
          <ns0:rtl/>
        </ns0:rPr>
        <ns0:t>قد يحدث ترشيح داخلي ثم ترشيح عكسي داخل المرشّح، لذلك لا يساوي الحمل الكلي دائماً صافي السوائل المسحوبة من المريض.</ns0:t>
      </ns0:r>
    </ns0:p>
    <ns0:p ns2:paraId="6EB29D85" ns2:textId="77777777" ns0:rsidR="0092734F" ns0:rsidRDefault="00000000" ns0:rsidP="009D0C3A">
      <ns0:pPr>
        <ns0:numPr>
          <ns0:ilvl ns0:val="0"/>
          <ns0:numId ns0:val="1"/>
        </ns0:numPr>
        <ns0:bidi/>
        <ns0:spacing ns0:after="80"/>
      </ns0:pPr>
      <ns0:r>
        <ns0:rPr>
          <ns0:sz ns0:val="22"/>
          <ns0:szCs ns0:val="22"/>
          <ns0:rtl/>
        </ns0:rPr>
        <ns0:t xml:space="preserve">اختيار الغشاء أو </ns0:t>
      </ns0:r>
      <ns0:r>
        <ns0:rPr>
          <ns0:sz ns0:val="22"/>
          <ns0:szCs ns0:val="22"/>
        </ns0:rPr>
        <ns0:t>HDF</ns0:t>
      </ns0:r>
      <ns0:r>
        <ns0:rPr>
          <ns0:sz ns0:val="22"/>
          <ns0:szCs ns0:val="22"/>
          <ns0:rtl/>
        </ns0:rPr>
        <ns0:t xml:space="preserve"> يوازن إزالة الجزيئات المتوسطة وخطر فقد الألبومين ونوعية الماء والسائل التعويضي والدليل السريري على النتائج؛ لا يكفي قياس مخبري واحد.</ns0:t>
      </ns0:r>
    </ns0:p>
    <ns0:p ns2:paraId="5551EB28" ns2:textId="77777777" ns0:rsidR="0092734F" ns0:rsidRDefault="00000000" ns0:rsidP="009D0C3A">
      <ns0:pPr>
        <ns0:pStyle ns0:val="berschrift1"/>
        <ns0:pageBreakBefore/>
        <ns0:bidi/>
        <ns0:spacing ns0:after="180" ns0:line="240" ns0:lineRule="auto"/>
      </ns0:pPr>
      <ns0:r>
        <ns0:rPr>
          <ns0:rtl/>
        </ns0:rPr>
        <ns0:lastRenderedPageBreak/>
        <ns0:t>الخلاصة</ns0:t>
      </ns0:r>
    </ns0:p>
    <ns0:p ns2:paraId="42B7307A" ns2:textId="77777777" ns0:rsidR="0092734F" ns0:rsidRDefault="00000000" ns0:rsidP="009D0C3A">
      <ns0:pPr>
        <ns0:bidi/>
      </ns0:pPr>
      <ns0:r>
        <ns0:rPr>
          <ns0:rtl/>
        </ns0:rPr>
        <ns0:t>التصفية (</ns0:t>
      </ns0:r>
      <ns0:r>
        <ns0:t>clearance</ns0:t>
      </ns0:r>
      <ns0:r>
        <ns0:rPr>
          <ns0:rtl/>
        </ns0:rPr>
        <ns0:t xml:space="preserve">) لغة كمية لوصف قدرة العلاج على إزالة مذاب معين، وليست بديلاً عن تقييم المريض. تتحكم </ns0:t>
      </ns0:r>
      <ns0:r>
        <ns0:t>Qb</ns0:t>
      </ns0:r>
      <ns0:r>
        <ns0:rPr>
          <ns0:rtl/>
        </ns0:rPr>
        <ns0:t xml:space="preserve"> و</ns0:t>
      </ns0:r>
      <ns0:r>
        <ns0:t>Qd</ns0:t>
      </ns0:r>
      <ns0:r>
        <ns0:rPr>
          <ns0:rtl/>
        </ns0:rPr>
        <ns0:t xml:space="preserve"> و</ns0:t>
      </ns0:r>
      <ns0:r>
        <ns0:t>KoA</ns0:t>
      </ns0:r>
      <ns0:r>
        <ns0:rPr>
          <ns0:rtl/>
        </ns0:rPr>
        <ns0:t xml:space="preserve"> و</ns0:t>
      </ns0:r>
      <ns0:r>
        <ns0:t>KUF</ns0:t>
      </ns0:r>
      <ns0:r>
        <ns0:rPr>
          <ns0:rtl/>
        </ns0:rPr>
        <ns0:t xml:space="preserve"> والزمن ونفاذية الغشاء وحجم الجزيء والارتباط بالبروتين في مقدار الإزالة، بينما تحدد السلامة والتحمل والوظيفة المتبقية ما يمكن تطبيقه فعلياً.</ns0:t>
      </ns0:r>
    </ns0:p>
    <ns0:p ns2:paraId="08CB9516" ns2:textId="77777777" ns0:rsidR="0092734F" ns0:rsidRDefault="00000000" ns0:rsidP="009D0C3A">
      <ns0:pPr>
        <ns0:bidi/>
      </ns0:pPr>
      <ns0:r>
        <ns0:rPr>
          <ns0:rtl/>
        </ns0:rPr>
        <ns0:t xml:space="preserve">تكون أفضل قراءة لكفاية الغسيل هي الربط بين آلية النقل، والجرعة المسلّمة، ومؤشرات </ns0:t>
      </ns0:r>
      <ns0:r>
        <ns0:t>URR</ns0:t>
      </ns0:r>
      <ns0:r>
        <ns0:rPr>
          <ns0:rtl/>
        </ns0:rPr>
        <ns0:t xml:space="preserve"> أو </ns0:t>
      </ns0:r>
      <ns0:r>
        <ns0:t>Kt/V</ns0:t>
      </ns0:r>
      <ns0:r>
        <ns0:rPr>
          <ns0:rtl/>
        </ns0:rPr>
        <ns0:t>، وضبط الحجم والشوارد والأعراض. يضمن هذا الربط تفسير الأرقام داخل سياقها بدلاً من تحويلها إلى أهداف عامة غير مناسبة.</ns0:t>
      </ns0:r>
    </ns0:p>
    <ns0:p ns2:paraId="05231B87" ns2:textId="77777777" ns0:rsidR="0092734F" ns0:rsidRDefault="00000000" ns0:rsidP="009D0C3A">
      <ns0:pPr>
        <ns0:pStyle ns0:val="berschrift1"/>
        <ns0:pageBreakBefore/>
        <ns0:bidi/>
        <ns0:spacing ns0:after="180" ns0:line="240" ns0:lineRule="auto"/>
      </ns0:pPr>
      <ns0:r>
        <ns0:rPr>
          <ns0:rtl/>
        </ns0:rPr>
        <ns0:lastRenderedPageBreak/>
        <ns0:t>المراجع</ns0:t>
      </ns0:r>
    </ns0:p>
    <ns0:p ns2:paraId="2EE3B5CD" ns2:textId="77777777" ns0:rsidR="0092734F" ns0:rsidRPr="009D0C3A" ns0:rsidRDefault="00000000" ns0:rsidP="009D0C3A">
      <ns0:pPr>
        <ns0:bidi/>
        <ns0:spacing ns0:after="40" ns0:line="252" ns0:lineRule="auto"/>
        <ns0:rPr>
          <ns0:lang ns0:val="en-GB"/>
        </ns0:rPr>
      </ns0:pPr>
      <ns0:r>
        <ns0:rPr>
          <ns0:b/>
          <ns0:bCs/>
          <ns0:color ns0:val="0E7C86"/>
          <ns0:sz ns0:val="17"/>
          <ns0:szCs ns0:val="17"/>
          <ns0:rtl/>
        </ns0:rPr>
        <ns0:t xml:space="preserve">[1] تقرير مؤتمر </ns0:t>
      </ns0:r>
      <ns0:r>
        <ns0:rPr>
          <ns0:b/>
          <ns0:bCs/>
          <ns0:color ns0:val="0E7C86"/>
          <ns0:sz ns0:val="17"/>
          <ns0:szCs ns0:val="17"/>
        </ns0:rPr>
        <ns0:t xml:space="preserve">KDIGO — </ns0:t>
      </ns0:r>
      <ns0:r>
        <ns0:rPr>
          <ns0:sz ns0:val="17"/>
          <ns0:szCs ns0:val="17"/>
        </ns0:rPr>
        <ns0:t xml:space="preserve">Flythe JE, et al. </ns0:t>
      </ns0:r>
      <ns0:r ns0:rsidRPr="009D0C3A">
        <ns0:rPr>
          <ns0:sz ns0:val="17"/>
          <ns0:szCs ns0:val="17"/>
          <ns0:lang ns0:val="en-GB"/>
        </ns0:rPr>
        <ns0:t xml:space="preserve">Blood pressure and volume management in dialysis. Kidney International. 2020;97:861-876. DOI: 10.1016/j.kint.2020.01.046. </ns0:t>
      </ns0:r>
      <ns0:hyperlink ns7:id="rId8">
        <ns0:r ns0:rsidR="0092734F">
          <ns0:rPr>
            <ns0:color ns0:val="0E7C86"/>
            <ns0:u ns0:val="single"/>
            <ns0:rtl/>
          </ns0:rPr>
          <ns0:t>النص</ns0:t>
        </ns0:r>
      </ns0:hyperlink>
      <ns0:hyperlink ns7:id="rId9">
        <ns0:r ns0:rsidR="0092734F">
          <ns0:rPr>
            <ns0:color ns0:val="0E7C86"/>
            <ns0:u ns0:val="single"/>
            <ns0:rtl/>
          </ns0:rPr>
          <ns0:t xml:space="preserve"> </ns0:t>
        </ns0:r>
      </ns0:hyperlink>
      <ns0:hyperlink ns7:id="rId10">
        <ns0:r ns0:rsidR="0092734F">
          <ns0:rPr>
            <ns0:color ns0:val="0E7C86"/>
            <ns0:u ns0:val="single"/>
            <ns0:rtl/>
          </ns0:rPr>
          <ns0:t>الرسمي</ns0:t>
        </ns0:r>
      </ns0:hyperlink>
    </ns0:p>
    <ns0:p ns2:paraId="70C2564E" ns2:textId="77777777" ns0:rsidR="0092734F" ns0:rsidRPr="009D0C3A" ns0:rsidRDefault="00000000" ns0:rsidP="009D0C3A">
      <ns0:pPr>
        <ns0:bidi/>
        <ns0:spacing ns0:after="40" ns0:line="252" ns0:lineRule="auto"/>
        <ns0:rPr>
          <ns0:lang ns0:val="en-GB"/>
        </ns0:rPr>
      </ns0:pPr>
      <ns0:r>
        <ns0:rPr>
          <ns0:b/>
          <ns0:bCs/>
          <ns0:color ns0:val="0E7C86"/>
          <ns0:sz ns0:val="17"/>
          <ns0:szCs ns0:val="17"/>
          <ns0:rtl/>
        </ns0:rPr>
        <ns0:t xml:space="preserve">[2] إرشاد </ns0:t>
      </ns0:r>
      <ns0:r ns0:rsidRPr="009D0C3A">
        <ns0:rPr>
          <ns0:b/>
          <ns0:bCs/>
          <ns0:color ns0:val="0E7C86"/>
          <ns0:sz ns0:val="17"/>
          <ns0:szCs ns0:val="17"/>
          <ns0:lang ns0:val="en-GB"/>
        </ns0:rPr>
        <ns0:t xml:space="preserve">KDOQI/NKF — </ns0:t>
      </ns0:r>
      <ns0:r ns0:rsidRPr="009D0C3A">
        <ns0:rPr>
          <ns0:sz ns0:val="17"/>
          <ns0:szCs ns0:val="17"/>
          <ns0:lang ns0:val="en-GB"/>
        </ns0:rPr>
        <ns0:t xml:space="preserve">National Kidney Foundation. KDOQI Clinical Practice Guideline for </ns0:t>
      </ns0:r>
      <ns0:proofErr ns0:type="spellStart"/>
      <ns0:r ns0:rsidRPr="009D0C3A">
        <ns0:rPr>
          <ns0:sz ns0:val="17"/>
          <ns0:szCs ns0:val="17"/>
          <ns0:lang ns0:val="en-GB"/>
        </ns0:rPr>
        <ns0:t>Hemodialysis</ns0:t>
      </ns0:r>
      <ns0:proofErr ns0:type="spellEnd"/>
      <ns0:r ns0:rsidRPr="009D0C3A">
        <ns0:rPr>
          <ns0:sz ns0:val="17"/>
          <ns0:szCs ns0:val="17"/>
          <ns0:lang ns0:val="en-GB"/>
        </ns0:rPr>
        <ns0:t xml:space="preserve"> Adequacy: 2015 Update. American Journal of Kidney Diseases. 2015;66:884-930. DOI: 10.1053/j.ajkd.2015.07.015. </ns0:t>
      </ns0:r>
      <ns0:hyperlink ns7:id="rId11">
        <ns0:r ns0:rsidR="0092734F" ns0:rsidRPr="009D0C3A">
          <ns0:rPr>
            <ns0:color ns0:val="0E7C86"/>
            <ns0:u ns0:val="single"/>
            <ns0:lang ns0:val="en-GB"/>
          </ns0:rPr>
          <ns0:t>PubMed</ns0:t>
        </ns0:r>
      </ns0:hyperlink>
    </ns0:p>
    <ns0:p ns2:paraId="6A75F08F" ns2:textId="77777777" ns0:rsidR="0092734F" ns0:rsidRPr="009D0C3A" ns0:rsidRDefault="00000000" ns0:rsidP="009D0C3A">
      <ns0:pPr>
        <ns0:bidi/>
        <ns0:spacing ns0:after="40" ns0:line="252" ns0:lineRule="auto"/>
        <ns0:rPr>
          <ns0:lang ns0:val="en-GB"/>
        </ns0:rPr>
      </ns0:pPr>
      <ns0:r>
        <ns0:rPr>
          <ns0:b/>
          <ns0:bCs/>
          <ns0:color ns0:val="0E7C86"/>
          <ns0:sz ns0:val="17"/>
          <ns0:szCs ns0:val="17"/>
          <ns0:rtl/>
        </ns0:rPr>
        <ns0:t xml:space="preserve">[3] إرشاد مهني — </ns0:t>
      </ns0:r>
      <ns0:r ns0:rsidRPr="009D0C3A">
        <ns0:rPr>
          <ns0:sz ns0:val="17"/>
          <ns0:szCs ns0:val="17"/>
          <ns0:lang ns0:val="en-GB"/>
        </ns0:rPr>
        <ns0:t xml:space="preserve">UK Kidney Association. Clinical Practice Guideline: Haemodialysis. 2019. </ns0:t>
      </ns0:r>
      <ns0:hyperlink ns7:id="rId12">
        <ns0:r ns0:rsidR="0092734F">
          <ns0:rPr>
            <ns0:color ns0:val="0E7C86"/>
            <ns0:u ns0:val="single"/>
            <ns0:rtl/>
          </ns0:rPr>
          <ns0:t>النسخة</ns0:t>
        </ns0:r>
      </ns0:hyperlink>
      <ns0:hyperlink ns7:id="rId13">
        <ns0:r ns0:rsidR="0092734F">
          <ns0:rPr>
            <ns0:color ns0:val="0E7C86"/>
            <ns0:u ns0:val="single"/>
            <ns0:rtl/>
          </ns0:rPr>
          <ns0:t xml:space="preserve"> </ns0:t>
        </ns0:r>
      </ns0:hyperlink>
      <ns0:hyperlink ns7:id="rId14">
        <ns0:r ns0:rsidR="0092734F">
          <ns0:rPr>
            <ns0:color ns0:val="0E7C86"/>
            <ns0:u ns0:val="single"/>
            <ns0:rtl/>
          </ns0:rPr>
          <ns0:t>الرسمية</ns0:t>
        </ns0:r>
      </ns0:hyperlink>
      <ns0:hyperlink ns7:id="rId15">
        <ns0:r ns0:rsidR="0092734F">
          <ns0:rPr>
            <ns0:color ns0:val="0E7C86"/>
            <ns0:u ns0:val="single"/>
            <ns0:rtl/>
          </ns0:rPr>
          <ns0:t xml:space="preserve"> </ns0:t>
        </ns0:r>
      </ns0:hyperlink>
      <ns0:hyperlink ns7:id="rId16">
        <ns0:r ns0:rsidR="0092734F" ns0:rsidRPr="009D0C3A">
          <ns0:rPr>
            <ns0:color ns0:val="0E7C86"/>
            <ns0:u ns0:val="single"/>
            <ns0:lang ns0:val="en-GB"/>
          </ns0:rPr>
          <ns0:t>PDF</ns0:t>
        </ns0:r>
      </ns0:hyperlink>
    </ns0:p>
    <ns0:p ns2:paraId="499A9276" ns2:textId="77777777" ns0:rsidR="0092734F" ns0:rsidRPr="009D0C3A" ns0:rsidRDefault="00000000" ns0:rsidP="009D0C3A">
      <ns0:pPr>
        <ns0:bidi/>
        <ns0:spacing ns0:after="40" ns0:line="252" ns0:lineRule="auto"/>
        <ns0:rPr>
          <ns0:lang ns0:val="en-GB"/>
        </ns0:rPr>
      </ns0:pPr>
      <ns0:r>
        <ns0:rPr>
          <ns0:b/>
          <ns0:bCs/>
          <ns0:color ns0:val="0E7C86"/>
          <ns0:sz ns0:val="17"/>
          <ns0:szCs ns0:val="17"/>
          <ns0:rtl/>
        </ns0:rPr>
        <ns0:t xml:space="preserve">[4] مراجعة الأغشية — </ns0:t>
      </ns0:r>
      <ns0:r>
        <ns0:rPr>
          <ns0:sz ns0:val="17"/>
          <ns0:szCs ns0:val="17"/>
        </ns0:rPr>
        <ns0:t xml:space="preserve">Ronco C, Clark WR. </ns0:t>
      </ns0:r>
      <ns0:r ns0:rsidRPr="009D0C3A">
        <ns0:rPr>
          <ns0:sz ns0:val="17"/>
          <ns0:szCs ns0:val="17"/>
          <ns0:lang ns0:val="en-GB"/>
        </ns0:rPr>
        <ns0:t xml:space="preserve">Haemodialysis membranes. Nature Reviews Nephrology. 2018;14:394-410. DOI: 10.1038/s41581-018-0002-x. </ns0:t>
      </ns0:r>
      <ns0:hyperlink ns7:id="rId17">
        <ns0:r ns0:rsidR="0092734F" ns0:rsidRPr="009D0C3A">
          <ns0:rPr>
            <ns0:color ns0:val="0E7C86"/>
            <ns0:u ns0:val="single"/>
            <ns0:lang ns0:val="en-GB"/>
          </ns0:rPr>
          <ns0:t>DOI</ns0:t>
        </ns0:r>
      </ns0:hyperlink>
    </ns0:p>
    <ns0:p ns2:paraId="49F1A404" ns2:textId="77777777" ns0:rsidR="0092734F" ns0:rsidRDefault="00000000" ns0:rsidP="009D0C3A">
      <ns0:pPr>
        <ns0:bidi/>
        <ns0:spacing ns0:after="40" ns0:line="252" ns0:lineRule="auto"/>
      </ns0:pPr>
      <ns0:r>
        <ns0:rPr>
          <ns0:b/>
          <ns0:bCs/>
          <ns0:color ns0:val="0E7C86"/>
          <ns0:sz ns0:val="17"/>
          <ns0:szCs ns0:val="17"/>
          <ns0:rtl/>
        </ns0:rPr>
        <ns0:t xml:space="preserve">[5] مراجعة </ns0:t>
      </ns0:r>
      <ns0:r ns0:rsidRPr="009D0C3A">
        <ns0:rPr>
          <ns0:b/>
          <ns0:bCs/>
          <ns0:color ns0:val="0E7C86"/>
          <ns0:sz ns0:val="17"/>
          <ns0:szCs ns0:val="17"/>
          <ns0:lang ns0:val="en-GB"/>
        </ns0:rPr>
        <ns0:t xml:space="preserve">CJASN — </ns0:t>
      </ns0:r>
      <ns0:r ns0:rsidRPr="009D0C3A">
        <ns0:rPr>
          <ns0:sz ns0:val="17"/>
          <ns0:szCs ns0:val="17"/>
          <ns0:lang ns0:val="en-GB"/>
        </ns0:rPr>
        <ns0:t xml:space="preserve">Mohajerani F, Clark WR, Ronco C, Narsimhan V. Mass Transport in High-Flux </ns0:t>
      </ns0:r>
      <ns0:proofErr ns0:type="spellStart"/>
      <ns0:r ns0:rsidRPr="009D0C3A">
        <ns0:rPr>
          <ns0:sz ns0:val="17"/>
          <ns0:szCs ns0:val="17"/>
          <ns0:lang ns0:val="en-GB"/>
        </ns0:rPr>
        <ns0:t>Hemodialysis</ns0:t>
      </ns0:r>
      <ns0:proofErr ns0:type="spellEnd"/>
      <ns0:r ns0:rsidRPr="009D0C3A">
        <ns0:rPr>
          <ns0:sz ns0:val="17"/>
          <ns0:szCs ns0:val="17"/>
          <ns0:lang ns0:val="en-GB"/>
        </ns0:rPr>
        <ns0:t xml:space="preserve">. Clinical Journal of the American Society of Nephrology. 2022;17:749-756. DOI: 10.2215/CJN.09410721. </ns0:t>
      </ns0:r>
      <ns0:hyperlink ns7:id="rId18">
        <ns0:r ns0:rsidR="0092734F">
          <ns0:rPr>
            <ns0:color ns0:val="0E7C86"/>
            <ns0:u ns0:val="single"/>
          </ns0:rPr>
          <ns0:t>PubMed</ns0:t>
        </ns0:r>
      </ns0:hyperlink>
    </ns0:p>
    <ns0:p ns2:paraId="562DFD8D" ns2:textId="77777777" ns0:rsidR="0092734F" ns0:rsidRDefault="00000000" ns0:rsidP="009D0C3A">
      <ns0:pPr>
        <ns0:bidi/>
        <ns0:spacing ns0:after="40" ns0:line="252" ns0:lineRule="auto"/>
      </ns0:pPr>
      <ns0:r>
        <ns0:rPr>
          <ns0:b/>
          <ns0:bCs/>
          <ns0:color ns0:val="0E7C86"/>
          <ns0:sz ns0:val="17"/>
          <ns0:szCs ns0:val="17"/>
          <ns0:rtl/>
        </ns0:rPr>
        <ns0:t xml:space="preserve">[6] مراجعة التصفية — </ns0:t>
      </ns0:r>
      <ns0:r>
        <ns0:rPr>
          <ns0:sz ns0:val="17"/>
          <ns0:szCs ns0:val="17"/>
        </ns0:rPr>
        <ns0:t xml:space="preserve">Lee S, Sirich TL, Meyer TW. Improving Solute Clearances by Hemodialysis. Blood Purification. 2022;51(Suppl 1):20-31. DOI: 10.1159/000524512. </ns0:t>
      </ns0:r>
      <ns0:hyperlink ns7:id="rId19">
        <ns0:r ns0:rsidR="0092734F">
          <ns0:rPr>
            <ns0:color ns0:val="0E7C86"/>
            <ns0:u ns0:val="single"/>
          </ns0:rPr>
          <ns0:t>PubMed</ns0:t>
        </ns0:r>
      </ns0:hyperlink>
    </ns0:p>
    <ns0:p ns2:paraId="3D64EABB" ns2:textId="77777777" ns0:rsidR="0092734F" ns0:rsidRDefault="00000000" ns0:rsidP="009D0C3A">
      <ns0:pPr>
        <ns0:bidi/>
        <ns0:spacing ns0:after="40" ns0:line="252" ns0:lineRule="auto"/>
      </ns0:pPr>
      <ns0:r>
        <ns0:rPr>
          <ns0:b/>
          <ns0:bCs/>
          <ns0:color ns0:val="0E7C86"/>
          <ns0:sz ns0:val="17"/>
          <ns0:szCs ns0:val="17"/>
          <ns0:rtl/>
        </ns0:rPr>
        <ns0:t xml:space="preserve">[10] مراجعة عوامل التصفية — </ns0:t>
      </ns0:r>
      <ns0:r>
        <ns0:rPr>
          <ns0:sz ns0:val="17"/>
          <ns0:szCs ns0:val="17"/>
        </ns0:rPr>
        <ns0:t xml:space="preserve">Huang Z, Clark WR, Gao D. Factors influencing low-molecular-weight solute clearance during hemodialysis. Hemodialysis International. 2005;9:332-337. DOI: 10.1111/j.1542-4758.2005.01149.x. </ns0:t>
      </ns0:r>
      <ns0:hyperlink ns7:id="rId20">
        <ns0:r ns0:rsidR="0092734F">
          <ns0:rPr>
            <ns0:color ns0:val="0E7C86"/>
            <ns0:u ns0:val="single"/>
          </ns0:rPr>
          <ns0:t>PubMed</ns0:t>
        </ns0:r>
      </ns0:hyperlink>
    </ns0:p>
    <ns0:p ns2:paraId="638DDFF9" ns2:textId="77777777" ns0:rsidR="0092734F" ns0:rsidRDefault="00000000" ns0:rsidP="009D0C3A">
      <ns0:pPr>
        <ns0:bidi/>
        <ns0:spacing ns0:after="40" ns0:line="252" ns0:lineRule="auto"/>
      </ns0:pPr>
      <ns0:r>
        <ns0:rPr>
          <ns0:b/>
          <ns0:bCs/>
          <ns0:color ns0:val="0E7C86"/>
          <ns0:sz ns0:val="17"/>
          <ns0:szCs ns0:val="17"/>
          <ns0:rtl/>
        </ns0:rPr>
        <ns0:t xml:space="preserve">[11] دراسة </ns0:t>
      </ns0:r>
      <ns0:r>
        <ns0:rPr>
          <ns0:b/>
          <ns0:bCs/>
          <ns0:color ns0:val="0E7C86"/>
          <ns0:sz ns0:val="17"/>
          <ns0:szCs ns0:val="17"/>
        </ns0:rPr>
        <ns0:t xml:space="preserve">HEMO — </ns0:t>
      </ns0:r>
      <ns0:r>
        <ns0:rPr>
          <ns0:sz ns0:val="17"/>
          <ns0:szCs ns0:val="17"/>
        </ns0:rPr>
        <ns0:t xml:space="preserve">HEMO Study Group. Hemodialyzer mass transfer-area coefficients for urea increase at high dialysate flow rates. The Hemodialysis (HEMO) Study. Kidney International. 1997;51:2013-2017. DOI: 10.1038/ki.1997.274. </ns0:t>
      </ns0:r>
      <ns0:hyperlink ns7:id="rId21">
        <ns0:r ns0:rsidR="0092734F">
          <ns0:rPr>
            <ns0:color ns0:val="0E7C86"/>
            <ns0:u ns0:val="single"/>
          </ns0:rPr>
          <ns0:t>PubMed</ns0:t>
        </ns0:r>
      </ns0:hyperlink>
    </ns0:p>
    <ns0:p ns2:paraId="54D63DB4" ns2:textId="77777777" ns0:rsidR="0092734F" ns0:rsidRDefault="00000000" ns0:rsidP="009D0C3A">
      <ns0:pPr>
        <ns0:bidi/>
        <ns0:spacing ns0:after="40" ns0:line="252" ns0:lineRule="auto"/>
      </ns0:pPr>
      <ns0:r>
        <ns0:rPr>
          <ns0:b/>
          <ns0:bCs/>
          <ns0:color ns0:val="0E7C86"/>
          <ns0:sz ns0:val="17"/>
          <ns0:szCs ns0:val="17"/>
          <ns0:rtl/>
        </ns0:rPr>
        <ns0:t xml:space="preserve">[12] إرشاد UK Kidney Association — UK Kidney Association. Clinical Practice Guideline: Haemodialysis. Module 2, 4th edition, 2007 (historical guideline). النص الرسمي PDF</ns0:t>
      </ns0:r>
      <ns0:r>
        <ns0:rPr>
          <ns0:b/>
          <ns0:bCs/>
          <ns0:color ns0:val="0E7C86"/>
          <ns0:sz ns0:val="17"/>
          <ns0:szCs ns0:val="17"/>
        </ns0:rPr>
        <ns0:t xml:space="preserve"/>
      </ns0:r>
      <ns0:r>
        <ns0:rPr>
          <ns0:sz ns0:val="17"/>
          <ns0:szCs ns0:val="17"/>
        </ns0:rPr>
        <ns0:t xml:space="preserve"/>
      </ns0:r>
      <ns0:hyperlink ns7:id="rId22">
        <ns0:r ns0:rsidR="0092734F">
          <ns0:rPr>
            <ns0:color ns0:val="0E7C86"/>
            <ns0:u ns0:val="single"/>
            <ns0:rtl/>
          </ns0:rPr>
          <ns0:t/>
        </ns0:r>
      </ns0:hyperlink>
      <ns0:hyperlink ns7:id="rId23">
        <ns0:r ns0:rsidR="0092734F">
          <ns0:rPr>
            <ns0:color ns0:val="0E7C86"/>
            <ns0:u ns0:val="single"/>
            <ns0:rtl/>
          </ns0:rPr>
          <ns0:t xml:space="preserve"/>
        </ns0:r>
      </ns0:hyperlink>
      <ns0:hyperlink ns7:id="rId24">
        <ns0:r ns0:rsidR="0092734F">
          <ns0:rPr>
            <ns0:color ns0:val="0E7C86"/>
            <ns0:u ns0:val="single"/>
            <ns0:rtl/>
          </ns0:rPr>
          <ns0:t/>
        </ns0:r>
      </ns0:hyperlink>
      <ns0:hyperlink ns7:id="rId25">
        <ns0:r ns0:rsidR="0092734F">
          <ns0:rPr>
            <ns0:color ns0:val="0E7C86"/>
            <ns0:u ns0:val="single"/>
            <ns0:rtl/>
          </ns0:rPr>
          <ns0:t xml:space="preserve"/>
        </ns0:r>
      </ns0:hyperlink>
      <ns0:hyperlink ns7:id="rId26">
        <ns0:r ns0:rsidR="0092734F">
          <ns0:rPr>
            <ns0:color ns0:val="0E7C86"/>
            <ns0:u ns0:val="single"/>
          </ns0:rPr>
          <ns0:t/>
        </ns0:r>
      </ns0:hyperlink>
    </ns0:p>
    <ns0:p ns2:paraId="3A0A11F6" ns2:textId="77777777" ns0:rsidR="0092734F" ns0:rsidRDefault="00000000" ns0:rsidP="009D0C3A">
      <ns0:pPr>
        <ns0:bidi/>
        <ns0:spacing ns0:after="40" ns0:line="252" ns0:lineRule="auto"/>
      </ns0:pPr>
      <ns0:r>
        <ns0:rPr>
          <ns0:b/>
          <ns0:bCs/>
          <ns0:color ns0:val="0E7C86"/>
          <ns0:sz ns0:val="17"/>
          <ns0:szCs ns0:val="17"/>
          <ns0:rtl/>
        </ns0:rPr>
        <ns0:t xml:space="preserve">[13] مراجعة التصفية غير اليوريمية — </ns0:t>
      </ns0:r>
      <ns0:r>
        <ns0:rPr>
          <ns0:sz ns0:val="17"/>
          <ns0:szCs ns0:val="17"/>
        </ns0:rPr>
        <ns0:t xml:space="preserve">Lee S, Sirich TL, Meyer TW. Improving Clearance for Renal Replacement Therapy. Kidney360. 2021;2:1188-1195. DOI: 10.34067/KID.0002922021. </ns0:t>
      </ns0:r>
      <ns0:hyperlink ns7:id="rId27">
        <ns0:r ns0:rsidR="0092734F">
          <ns0:rPr>
            <ns0:color ns0:val="0E7C86"/>
            <ns0:u ns0:val="single"/>
            <ns0:rtl/>
          </ns0:rPr>
          <ns0:t>النص</ns0:t>
        </ns0:r>
      </ns0:hyperlink>
      <ns0:hyperlink ns7:id="rId28">
        <ns0:r ns0:rsidR="0092734F">
          <ns0:rPr>
            <ns0:color ns0:val="0E7C86"/>
            <ns0:u ns0:val="single"/>
            <ns0:rtl/>
          </ns0:rPr>
          <ns0:t xml:space="preserve"> </ns0:t>
        </ns0:r>
      </ns0:hyperlink>
      <ns0:hyperlink ns7:id="rId29">
        <ns0:r ns0:rsidR="0092734F">
          <ns0:rPr>
            <ns0:color ns0:val="0E7C86"/>
            <ns0:u ns0:val="single"/>
            <ns0:rtl/>
          </ns0:rPr>
          <ns0:t>الكامل</ns0:t>
        </ns0:r>
      </ns0:hyperlink>
    </ns0:p>
    <ns0:p ns2:paraId="2F5FCF9A" ns2:textId="77777777" ns0:rsidR="0092734F" ns0:rsidRDefault="00000000" ns0:rsidP="009D0C3A">
      <ns0:pPr>
        <ns0:bidi/>
        <ns0:spacing ns0:before="160" ns0:after="0" ns0:line="252" ns0:lineRule="auto"/>
      </ns0:pPr>
      <ns0:r>
        <ns0:rPr>
          <ns0:color ns0:val="5E6B74"/>
          <ns0:sz ns0:val="17"/>
          <ns0:szCs ns0:val="17"/>
          <ns0:rtl/>
        </ns0:rPr>
        <ns0:t>أُنشئ الرسم خصيصاً لهذا البحث لأغراض الشرح، وهو تخطيطي لا يمثل أبعاد الجهاز أو مكونات الدائرة تمثيلاً هندسياً للاستخدام التشغيلي.</ns0:t>
      </ns0:r>
    </ns0:p>
    <ns0:p>
      <ns0:pPr>
        <ns0:bidi/>
      </ns0:pPr>
      <ns0:r>
        <ns0:t>تحديث المحتوى والمراجع: 2026-10-02. النسخة الحالية مع المقارنات والأسئلة الشائعة: https://easy-dialysis.com/articles/read-solute-clearance</ns0:t>
      </ns0:r>
    </ns0:p>
    <ns0:sectPr ns0:rsidR="0092734F">
      <ns0:headerReference ns0:type="default" ns7:id="rId30"/>
      <ns0:footerReference ns0:type="default" ns7:id="rId31"/>
      <ns0:pgSz ns0:w="12240" ns0:h="15840"/>
      <ns0:pgMar ns0:top="1440" ns0:right="1440" ns0:bottom="1440" ns0:left="1440" ns0:header="708" ns0:footer="708" ns0:gutter="0"/>
      <ns0:cols ns0:space="720"/>
    </ns0:sectPr>
  </ns0:body>
</ns0: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4B58A" w14:textId="77777777" w:rsidR="0045552C" w:rsidRDefault="0045552C">
      <w:pPr>
        <w:spacing w:after="0" w:line="240" w:lineRule="auto"/>
      </w:pPr>
      <w:r>
        <w:separator/>
      </w:r>
    </w:p>
  </w:endnote>
  <w:endnote w:type="continuationSeparator" w:id="0">
    <w:p w14:paraId="65B0B0DB" w14:textId="77777777" w:rsidR="0045552C" w:rsidRDefault="00455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6AA2E5D-296B-4FBF-9ED2-CB52E0700B31}"/>
    <w:embedItalic r:id="rId2" w:fontKey="{06544FF9-698E-4D17-AB50-FB3DE4CB52A8}"/>
    <w:embedBoldItalic r:id="rId3" w:fontKey="{142F0E1F-EFD0-4FBD-9D53-9A26A88CA6F9}"/>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F559DDA8-745D-41E8-97A1-71D6A3942B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9BDB" w14:textId="77777777" w:rsidR="0092734F" w:rsidRDefault="00000000">
    <w:pPr>
      <w:pBdr>
        <w:top w:val="nil"/>
        <w:left w:val="nil"/>
        <w:bottom w:val="nil"/>
        <w:right w:val="nil"/>
        <w:between w:val="nil"/>
      </w:pBdr>
      <w:tabs>
        <w:tab w:val="center" w:pos="4680"/>
        <w:tab w:val="right" w:pos="9360"/>
      </w:tabs>
      <w:bidi/>
      <w:spacing w:after="0" w:line="240" w:lineRule="auto"/>
      <w:jc w:val="center"/>
    </w:pPr>
    <w:r>
      <w:rPr>
        <w:color w:val="5E6B74"/>
        <w:sz w:val="17"/>
        <w:szCs w:val="17"/>
      </w:rPr>
      <w:fldChar w:fldCharType="begin"/>
    </w:r>
    <w:r>
      <w:rPr>
        <w:color w:val="5E6B74"/>
        <w:sz w:val="17"/>
        <w:szCs w:val="17"/>
      </w:rPr>
      <w:instrText>PAGE</w:instrText>
    </w:r>
    <w:r>
      <w:rPr>
        <w:color w:val="5E6B74"/>
        <w:sz w:val="17"/>
        <w:szCs w:val="17"/>
      </w:rPr>
      <w:fldChar w:fldCharType="separate"/>
    </w:r>
    <w:r w:rsidR="009D0C3A">
      <w:rPr>
        <w:noProof/>
        <w:color w:val="5E6B74"/>
        <w:sz w:val="17"/>
        <w:szCs w:val="17"/>
        <w:rtl/>
      </w:rPr>
      <w:t>2</w:t>
    </w:r>
    <w:r>
      <w:rPr>
        <w:color w:val="5E6B74"/>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3AE12" w14:textId="77777777" w:rsidR="0045552C" w:rsidRDefault="0045552C">
      <w:pPr>
        <w:spacing w:after="0" w:line="240" w:lineRule="auto"/>
      </w:pPr>
      <w:r>
        <w:separator/>
      </w:r>
    </w:p>
  </w:footnote>
  <w:footnote w:type="continuationSeparator" w:id="0">
    <w:p w14:paraId="3CC2E577" w14:textId="77777777" w:rsidR="0045552C" w:rsidRDefault="00455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C290" w14:textId="77777777" w:rsidR="0092734F" w:rsidRDefault="0092734F">
    <w:pPr>
      <w:pBdr>
        <w:top w:val="nil"/>
        <w:left w:val="nil"/>
        <w:bottom w:val="nil"/>
        <w:right w:val="nil"/>
        <w:between w:val="nil"/>
      </w:pBdr>
      <w:tabs>
        <w:tab w:val="center" w:pos="4680"/>
        <w:tab w:val="right" w:pos="9360"/>
      </w:tabs>
      <w:bidi/>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9519E"/>
    <w:multiLevelType w:val="multilevel"/>
    <w:tmpl w:val="2716CE48"/>
    <w:lvl w:ilvl="0">
      <w:start w:val="1"/>
      <w:numFmt w:val="decimal"/>
      <w:lvlText w:val="%1."/>
      <w:lvlJc w:val="left"/>
      <w:pPr>
        <w:ind w:left="0" w:hanging="270"/>
      </w:pPr>
      <w:rPr>
        <w:color w:val="0E7C8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56961EE"/>
    <w:multiLevelType w:val="multilevel"/>
    <w:tmpl w:val="CA022708"/>
    <w:lvl w:ilvl="0">
      <w:start w:val="1"/>
      <w:numFmt w:val="bullet"/>
      <w:lvlText w:val="•"/>
      <w:lvlJc w:val="right"/>
      <w:pPr>
        <w:ind w:left="0" w:hanging="270"/>
      </w:pPr>
      <w:rPr>
        <w:color w:val="0E7C8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956838409">
    <w:abstractNumId w:val="1"/>
  </w:num>
  <w:num w:numId="2" w16cid:durableId="1313170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34F"/>
    <w:rsid w:val="000929D5"/>
    <w:rsid w:val="002D5B8F"/>
    <w:rsid w:val="0045552C"/>
    <w:rsid w:val="004D4834"/>
    <w:rsid w:val="008B3E01"/>
    <w:rsid w:val="0091140D"/>
    <w:rsid w:val="0092734F"/>
    <w:rsid w:val="009D0C3A"/>
    <w:rsid w:val="00A17DA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4B6F0"/>
  <w15:docId w15:val="{B7FC46DE-5221-4484-96C3-C587C1A85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C2733"/>
        <w:sz w:val="23"/>
        <w:szCs w:val="23"/>
        <w:lang w:val="ar-SA" w:eastAsia="de-DE"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360" w:after="200"/>
      <w:outlineLvl w:val="0"/>
    </w:pPr>
    <w:rPr>
      <w:b/>
      <w:bCs/>
      <w:color w:val="0E7C86"/>
      <w:sz w:val="36"/>
      <w:szCs w:val="36"/>
    </w:rPr>
  </w:style>
  <w:style w:type="paragraph" w:styleId="berschrift2">
    <w:name w:val="heading 2"/>
    <w:basedOn w:val="Standard"/>
    <w:next w:val="Standard"/>
    <w:uiPriority w:val="9"/>
    <w:semiHidden/>
    <w:unhideWhenUsed/>
    <w:qFormat/>
    <w:pPr>
      <w:keepNext/>
      <w:keepLines/>
      <w:spacing w:before="280" w:after="140"/>
      <w:outlineLvl w:val="1"/>
    </w:pPr>
    <w:rPr>
      <w:b/>
      <w:bCs/>
      <w:color w:val="123B5D"/>
      <w:sz w:val="28"/>
      <w:szCs w:val="28"/>
    </w:rPr>
  </w:style>
  <w:style w:type="paragraph" w:styleId="berschrift3">
    <w:name w:val="heading 3"/>
    <w:basedOn w:val="Standard"/>
    <w:next w:val="Standard"/>
    <w:uiPriority w:val="9"/>
    <w:semiHidden/>
    <w:unhideWhenUsed/>
    <w:qFormat/>
    <w:pPr>
      <w:keepNext/>
      <w:keepLines/>
      <w:spacing w:before="200" w:after="100"/>
      <w:outlineLvl w:val="2"/>
    </w:pPr>
    <w:rPr>
      <w:b/>
      <w:bCs/>
      <w:color w:val="123B5D"/>
      <w:sz w:val="24"/>
      <w:szCs w:val="24"/>
    </w:rPr>
  </w:style>
  <w:style w:type="paragraph" w:styleId="berschrift4">
    <w:name w:val="heading 4"/>
    <w:basedOn w:val="Standard"/>
    <w:next w:val="Standard"/>
    <w:uiPriority w:val="9"/>
    <w:semiHidden/>
    <w:unhideWhenUsed/>
    <w:qFormat/>
    <w:pPr>
      <w:keepNext/>
      <w:keepLines/>
      <w:spacing w:before="200" w:after="0"/>
      <w:outlineLvl w:val="3"/>
    </w:pPr>
    <w:rPr>
      <w:rFonts w:ascii="Calibri" w:eastAsia="Calibri" w:hAnsi="Calibri" w:cs="Calibri"/>
      <w:b/>
      <w:bCs/>
      <w:i/>
      <w:iCs/>
      <w:color w:val="4F81BD"/>
    </w:rPr>
  </w:style>
  <w:style w:type="paragraph" w:styleId="berschrift5">
    <w:name w:val="heading 5"/>
    <w:basedOn w:val="Standard"/>
    <w:next w:val="Standard"/>
    <w:uiPriority w:val="9"/>
    <w:semiHidden/>
    <w:unhideWhenUsed/>
    <w:qFormat/>
    <w:pPr>
      <w:keepNext/>
      <w:keepLines/>
      <w:spacing w:before="200" w:after="0"/>
      <w:outlineLvl w:val="4"/>
    </w:pPr>
    <w:rPr>
      <w:rFonts w:ascii="Calibri" w:eastAsia="Calibri" w:hAnsi="Calibri" w:cs="Calibri"/>
      <w:color w:val="243F61"/>
    </w:rPr>
  </w:style>
  <w:style w:type="paragraph" w:styleId="berschrift6">
    <w:name w:val="heading 6"/>
    <w:basedOn w:val="Standard"/>
    <w:next w:val="Standard"/>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Untertitel">
    <w:name w:val="Subtitle"/>
    <w:basedOn w:val="Standard"/>
    <w:next w:val="Standard"/>
    <w:uiPriority w:val="11"/>
    <w:qFormat/>
    <w:rPr>
      <w:rFonts w:ascii="Calibri" w:eastAsia="Calibri" w:hAnsi="Calibri" w:cs="Calibri"/>
      <w:i/>
      <w:iCs/>
      <w:color w:val="4F81BD"/>
      <w:sz w:val="24"/>
      <w:szCs w:val="24"/>
    </w:rPr>
  </w:style>
  <w:style w:type="paragraph" w:styleId="Listenabsatz">
    <w:name w:val="List Paragraph"/>
    <w:basedOn w:val="Standard"/>
    <w:uiPriority w:val="34"/>
    <w:qFormat/>
    <w:rsid w:val="008B3E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ukkidney.org/sites/default/files/FINAL-HD-Guideline.pdf" TargetMode="External"/><Relationship Id="rId18" Type="http://schemas.openxmlformats.org/officeDocument/2006/relationships/hyperlink" Target="https://pubmed.ncbi.nlm.nih.gov/35277434/" TargetMode="External"/><Relationship Id="rId26" Type="http://schemas.openxmlformats.org/officeDocument/2006/relationships/hyperlink" Target="https://ukkidney.org/sites/default/files/Module_3a_-_Haemodialysis_-_4th_Edition.pdf" TargetMode="External"/><Relationship Id="rId3" Type="http://schemas.openxmlformats.org/officeDocument/2006/relationships/settings" Target="settings.xml"/><Relationship Id="rId21" Type="http://schemas.openxmlformats.org/officeDocument/2006/relationships/hyperlink" Target="https://pubmed.ncbi.nlm.nih.gov/9186896/" TargetMode="External"/><Relationship Id="rId7" Type="http://schemas.openxmlformats.org/officeDocument/2006/relationships/image" Target="media/image1.png"/><Relationship Id="rId12" Type="http://schemas.openxmlformats.org/officeDocument/2006/relationships/hyperlink" Target="https://ukkidney.org/sites/default/files/FINAL-HD-Guideline.pdf" TargetMode="External"/><Relationship Id="rId17" Type="http://schemas.openxmlformats.org/officeDocument/2006/relationships/hyperlink" Target="https://doi.org/10.1038/s41581-018-0002-x" TargetMode="External"/><Relationship Id="rId25" Type="http://schemas.openxmlformats.org/officeDocument/2006/relationships/hyperlink" Target="https://ukkidney.org/sites/default/files/Module_3a_-_Haemodialysis_-_4th_Edition.pd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kkidney.org/sites/default/files/FINAL-HD-Guideline.pdf" TargetMode="External"/><Relationship Id="rId20" Type="http://schemas.openxmlformats.org/officeDocument/2006/relationships/hyperlink" Target="https://pubmed.ncbi.nlm.nih.gov/16219051/" TargetMode="External"/><Relationship Id="rId29" Type="http://schemas.openxmlformats.org/officeDocument/2006/relationships/hyperlink" Target="https://pmc.ncbi.nlm.nih.gov/articles/PMC878609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26498416/" TargetMode="External"/><Relationship Id="rId24" Type="http://schemas.openxmlformats.org/officeDocument/2006/relationships/hyperlink" Target="https://ukkidney.org/sites/default/files/Module_3a_-_Haemodialysis_-_4th_Edition.pd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ukkidney.org/sites/default/files/FINAL-HD-Guideline.pdf" TargetMode="External"/><Relationship Id="rId23" Type="http://schemas.openxmlformats.org/officeDocument/2006/relationships/hyperlink" Target="https://ukkidney.org/sites/default/files/Module_3a_-_Haemodialysis_-_4th_Edition.pdf" TargetMode="External"/><Relationship Id="rId28" Type="http://schemas.openxmlformats.org/officeDocument/2006/relationships/hyperlink" Target="https://pmc.ncbi.nlm.nih.gov/articles/PMC8786098/" TargetMode="External"/><Relationship Id="rId10" Type="http://schemas.openxmlformats.org/officeDocument/2006/relationships/hyperlink" Target="https://kdigo.org/wp-content/uploads/2017/05/KDIGO-BP-Volume-in-Dialysis-FINAL.pdf" TargetMode="External"/><Relationship Id="rId19" Type="http://schemas.openxmlformats.org/officeDocument/2006/relationships/hyperlink" Target="https://pubmed.ncbi.nlm.nih.gov/35613554/"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digo.org/wp-content/uploads/2017/05/KDIGO-BP-Volume-in-Dialysis-FINAL.pdf" TargetMode="External"/><Relationship Id="rId14" Type="http://schemas.openxmlformats.org/officeDocument/2006/relationships/hyperlink" Target="https://ukkidney.org/sites/default/files/FINAL-HD-Guideline.pdf" TargetMode="External"/><Relationship Id="rId22" Type="http://schemas.openxmlformats.org/officeDocument/2006/relationships/hyperlink" Target="https://ukkidney.org/sites/default/files/Module_3a_-_Haemodialysis_-_4th_Edition.pdf" TargetMode="External"/><Relationship Id="rId27" Type="http://schemas.openxmlformats.org/officeDocument/2006/relationships/hyperlink" Target="https://pmc.ncbi.nlm.nih.gov/articles/PMC8786098/" TargetMode="External"/><Relationship Id="rId30" Type="http://schemas.openxmlformats.org/officeDocument/2006/relationships/header" Target="header1.xml"/><Relationship Id="rId8" Type="http://schemas.openxmlformats.org/officeDocument/2006/relationships/hyperlink" Target="https://kdigo.org/wp-content/uploads/2017/05/KDIGO-BP-Volume-in-Dialysis-FINAL.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1274</Words>
  <Characters>8030</Characters>
  <Application>Microsoft Office Word</Application>
  <DocSecurity>0</DocSecurity>
  <Lines>66</Lines>
  <Paragraphs>18</Paragraphs>
  <ScaleCrop>false</ScaleCrop>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Mahmoud Alhariri</cp:lastModifiedBy>
  <cp:revision>5</cp:revision>
  <dcterms:created xsi:type="dcterms:W3CDTF">2026-09-11T16:23:00Z</dcterms:created>
  <dcterms:modified xsi:type="dcterms:W3CDTF">2026-09-11T16:34:00Z</dcterms:modified>
</cp:coreProperties>
</file>