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522B4" w14:textId="77777777" w:rsidR="00FA459A" w:rsidRDefault="00FA459A" w:rsidP="00EE591B">
      <w:pPr>
        <w:bidi/>
        <w:spacing w:after="840"/>
      </w:pPr>
    </w:p>
    <w:p w14:paraId="06F10213" w14:textId="77777777" w:rsidR="00FA459A" w:rsidRDefault="00000000" w:rsidP="00EE591B">
      <w:pPr>
        <w:bidi/>
        <w:spacing w:after="240" w:line="240" w:lineRule="auto"/>
      </w:pPr>
      <w:r>
        <w:rPr>
          <w:b/>
          <w:bCs/>
          <w:color w:val="C6922E"/>
          <w:sz w:val="21"/>
          <w:szCs w:val="21"/>
          <w:rtl/>
        </w:rPr>
        <w:t>دليل تعليمي في غسيل الكلى (</w:t>
      </w:r>
      <w:r>
        <w:rPr>
          <w:b/>
          <w:bCs/>
          <w:color w:val="C6922E"/>
          <w:sz w:val="21"/>
          <w:szCs w:val="21"/>
        </w:rPr>
        <w:t>dialysis</w:t>
      </w:r>
      <w:r>
        <w:rPr>
          <w:b/>
          <w:bCs/>
          <w:color w:val="C6922E"/>
          <w:sz w:val="21"/>
          <w:szCs w:val="21"/>
          <w:rtl/>
        </w:rPr>
        <w:t>) والغسيل الدموي (</w:t>
      </w:r>
      <w:r>
        <w:rPr>
          <w:b/>
          <w:bCs/>
          <w:color w:val="C6922E"/>
          <w:sz w:val="21"/>
          <w:szCs w:val="21"/>
        </w:rPr>
        <w:t>hemodialysis)</w:t>
      </w:r>
    </w:p>
    <w:p w14:paraId="66E94C98" w14:textId="77777777" w:rsidR="00FA459A" w:rsidRDefault="00000000" w:rsidP="00EE591B">
      <w:pPr>
        <w:keepNext/>
        <w:keepLines/>
        <w:bidi/>
        <w:spacing w:after="200" w:line="252" w:lineRule="auto"/>
      </w:pPr>
      <w:r>
        <w:rPr>
          <w:b/>
          <w:bCs/>
          <w:color w:val="123B5D"/>
          <w:sz w:val="60"/>
          <w:szCs w:val="60"/>
          <w:rtl/>
        </w:rPr>
        <w:t>المبادئ الخمسة لفهم غسيل الكلى</w:t>
      </w:r>
    </w:p>
    <w:p w14:paraId="1F2C5E2E" w14:textId="77777777" w:rsidR="00FA459A" w:rsidRDefault="00000000" w:rsidP="00EE591B">
      <w:pPr>
        <w:bidi/>
        <w:spacing w:after="160" w:line="264" w:lineRule="auto"/>
      </w:pPr>
      <w:r>
        <w:rPr>
          <w:b/>
          <w:bCs/>
          <w:color w:val="0E7C86"/>
          <w:sz w:val="32"/>
          <w:szCs w:val="32"/>
          <w:rtl/>
        </w:rPr>
        <w:t>كيف ينتقل الماء والمواد المذابة (</w:t>
      </w:r>
      <w:r>
        <w:rPr>
          <w:b/>
          <w:bCs/>
          <w:color w:val="0E7C86"/>
          <w:sz w:val="32"/>
          <w:szCs w:val="32"/>
        </w:rPr>
        <w:t>solute</w:t>
      </w:r>
      <w:r>
        <w:rPr>
          <w:b/>
          <w:bCs/>
          <w:color w:val="0E7C86"/>
          <w:sz w:val="32"/>
          <w:szCs w:val="32"/>
          <w:rtl/>
        </w:rPr>
        <w:t>) عبر غشاء المرشّح؟</w:t>
      </w:r>
    </w:p>
    <w:p w14:paraId="0425C0F7" w14:textId="77777777" w:rsidR="00FA459A" w:rsidRDefault="00000000" w:rsidP="00EE591B">
      <w:pPr>
        <w:bidi/>
        <w:spacing w:after="800" w:line="288" w:lineRule="auto"/>
      </w:pPr>
      <w:r>
        <w:rPr>
          <w:color w:val="5E6B74"/>
          <w:rtl/>
        </w:rPr>
        <w:t>شرح مبسّط، دقيق علمياً، ومدعوم بإرشادات ومراجعات وتجارب حديثة</w:t>
      </w:r>
    </w:p>
    <w:p w14:paraId="63170A0A" w14:textId="6329D68A" w:rsidR="00FA459A" w:rsidRDefault="00FA459A" w:rsidP="00EE591B">
      <w:pPr>
        <w:bidi/>
        <w:spacing w:before="600" w:after="0" w:line="240" w:lineRule="auto"/>
        <w:sectPr w:rsidR="00FA459A">
          <w:headerReference w:type="default" r:id="rId7"/>
          <w:footerReference w:type="default" r:id="rId8"/>
          <w:pgSz w:w="12240" w:h="15840"/>
          <w:pgMar w:top="1440" w:right="1440" w:bottom="1440" w:left="1440" w:header="708" w:footer="708" w:gutter="0"/>
          <w:pgNumType w:start="1"/>
          <w:cols w:space="720"/>
          <w:titlePg/>
        </w:sectPr>
      </w:pPr>
    </w:p>
    <w:p w14:paraId="05E9048B" w14:textId="77777777" w:rsidR="00FA459A" w:rsidRDefault="00000000" w:rsidP="00EE591B">
      <w:pPr>
        <w:pStyle w:val="berschrift1"/>
        <w:bidi/>
        <w:spacing w:after="180" w:line="240" w:lineRule="auto"/>
      </w:pPr>
      <w:r>
        <w:rPr>
          <w:rtl/>
        </w:rPr>
        <w:lastRenderedPageBreak/>
        <w:t>الفكرة العامة قبل البدء</w:t>
      </w:r>
    </w:p>
    <w:p w14:paraId="575FF2FB" w14:textId="77777777" w:rsidR="00FA459A" w:rsidRDefault="00000000" w:rsidP="00EE591B">
      <w:pPr>
        <w:bidi/>
      </w:pPr>
      <w:r>
        <w:rPr>
          <w:rtl/>
        </w:rPr>
        <w:t>يعوّض الغسيل الدموي (</w:t>
      </w:r>
      <w:r>
        <w:t>hemodialysis</w:t>
      </w:r>
      <w:r>
        <w:rPr>
          <w:rtl/>
        </w:rPr>
        <w:t>) جزءاً من الوظائف الإطراحية والتنظيمية للكليتين: يزيل بعض السموم اليوريمية، ويساعد على ضبط الماء والشوارد والتوازن الحمضي-القاعدي. لكنه لا يعيد جميع الوظائف الصمّاوية للكلى، ولا يحاكي الإزالة المستمرة التي تقوم بها الكلية الطبيعية، ولا يلغي الخطر القلبي الوعائي. [2،3]</w:t>
      </w:r>
    </w:p>
    <w:p w14:paraId="129FC79B" w14:textId="77777777" w:rsidR="00EE591B" w:rsidRDefault="00000000" w:rsidP="00EE591B">
      <w:pPr>
        <w:bidi/>
        <w:rPr>
          <w:rtl/>
        </w:rPr>
      </w:pPr>
      <w:r>
        <w:rPr>
          <w:rtl/>
        </w:rPr>
        <w:t>في المرشّح الحديث يجري الدم داخل آلاف الألياف المجوّفة، بينما يجري سائل الغسيل خارجها</w:t>
      </w:r>
      <w:r w:rsidR="00EE591B">
        <w:rPr>
          <w:rFonts w:hint="cs"/>
          <w:rtl/>
        </w:rPr>
        <w:t xml:space="preserve"> ،</w:t>
      </w:r>
      <w:r>
        <w:rPr>
          <w:rtl/>
        </w:rPr>
        <w:t xml:space="preserve"> يفصل بينهما غشاء انتقائي النفاذية: يسمح بمرور الماء وبعض المواد المذابة (</w:t>
      </w:r>
      <w:r>
        <w:t>solute</w:t>
      </w:r>
      <w:r>
        <w:rPr>
          <w:rtl/>
        </w:rPr>
        <w:t xml:space="preserve">)، ويحجز خلايا الدم ومعظم البروتينات الكبيرة. </w:t>
      </w:r>
    </w:p>
    <w:p w14:paraId="16F960A7" w14:textId="11EAF7C5" w:rsidR="00FA459A" w:rsidRDefault="00000000" w:rsidP="00EE591B">
      <w:pPr>
        <w:bidi/>
      </w:pPr>
      <w:r>
        <w:rPr>
          <w:rtl/>
        </w:rPr>
        <w:t>انتقال الكتلة في الغسيل الدموي (</w:t>
      </w:r>
      <w:r>
        <w:t>hemodialysis</w:t>
      </w:r>
      <w:r>
        <w:rPr>
          <w:rtl/>
        </w:rPr>
        <w:t>) تحكمه أساساً آليتان: الانتشار (</w:t>
      </w:r>
      <w:r>
        <w:t>diffusion</w:t>
      </w:r>
      <w:r>
        <w:rPr>
          <w:rtl/>
        </w:rPr>
        <w:t>) والحمل الحراري (</w:t>
      </w:r>
      <w:r>
        <w:t>convection</w:t>
      </w:r>
      <w:r>
        <w:rPr>
          <w:rtl/>
        </w:rPr>
        <w:t>)؛ أمّا الترشيح الفائق (</w:t>
      </w:r>
      <w:r>
        <w:t>ultrafiltration</w:t>
      </w:r>
      <w:r>
        <w:rPr>
          <w:rtl/>
        </w:rPr>
        <w:t xml:space="preserve">) فهو حركة الماء التي تُنشئ الحمل، والتناضح </w:t>
      </w:r>
      <w:r w:rsidR="00EE591B">
        <w:rPr>
          <w:rFonts w:hint="cs"/>
          <w:rtl/>
        </w:rPr>
        <w:t>(</w:t>
      </w:r>
      <w:r w:rsidR="00EE591B">
        <w:rPr>
          <w:lang w:val="de-DE"/>
        </w:rPr>
        <w:t>Osmose</w:t>
      </w:r>
      <w:r w:rsidR="00EE591B">
        <w:rPr>
          <w:rFonts w:hint="cs"/>
          <w:rtl/>
        </w:rPr>
        <w:t xml:space="preserve">) </w:t>
      </w:r>
      <w:r>
        <w:rPr>
          <w:rtl/>
        </w:rPr>
        <w:t>مفهوم مساعد، والغسيل الترشيحي الدموي (</w:t>
      </w:r>
      <w:r>
        <w:t>hemodiafiltration</w:t>
      </w:r>
      <w:r>
        <w:rPr>
          <w:rtl/>
        </w:rPr>
        <w:t>) طريقة تجمع آليتي النقل. [3-5]</w:t>
      </w:r>
    </w:p>
    <w:p w14:paraId="77FD957F" w14:textId="77777777" w:rsidR="00FA459A" w:rsidRDefault="00000000" w:rsidP="00EE591B">
      <w:pPr>
        <w:bidi/>
        <w:spacing w:after="140" w:line="259" w:lineRule="auto"/>
      </w:pPr>
      <w:r>
        <w:rPr>
          <w:color w:val="5E6B74"/>
          <w:sz w:val="18"/>
          <w:szCs w:val="18"/>
          <w:rtl/>
        </w:rPr>
        <w:t>المصطلحات الأساسية: غسيل الكلى (</w:t>
      </w:r>
      <w:r>
        <w:rPr>
          <w:color w:val="5E6B74"/>
          <w:sz w:val="18"/>
          <w:szCs w:val="18"/>
        </w:rPr>
        <w:t>dialysis</w:t>
      </w:r>
      <w:r>
        <w:rPr>
          <w:color w:val="5E6B74"/>
          <w:sz w:val="18"/>
          <w:szCs w:val="18"/>
          <w:rtl/>
        </w:rPr>
        <w:t>)؛ الغسيل الدموي (</w:t>
      </w:r>
      <w:r>
        <w:rPr>
          <w:color w:val="5E6B74"/>
          <w:sz w:val="18"/>
          <w:szCs w:val="18"/>
        </w:rPr>
        <w:t>hemodialysis</w:t>
      </w:r>
      <w:r>
        <w:rPr>
          <w:color w:val="5E6B74"/>
          <w:sz w:val="18"/>
          <w:szCs w:val="18"/>
          <w:rtl/>
        </w:rPr>
        <w:t>)؛ الانتشار (</w:t>
      </w:r>
      <w:r>
        <w:rPr>
          <w:color w:val="5E6B74"/>
          <w:sz w:val="18"/>
          <w:szCs w:val="18"/>
        </w:rPr>
        <w:t>diffusion</w:t>
      </w:r>
      <w:r>
        <w:rPr>
          <w:color w:val="5E6B74"/>
          <w:sz w:val="18"/>
          <w:szCs w:val="18"/>
          <w:rtl/>
        </w:rPr>
        <w:t>)؛ الحمل الحراري (</w:t>
      </w:r>
      <w:r>
        <w:rPr>
          <w:color w:val="5E6B74"/>
          <w:sz w:val="18"/>
          <w:szCs w:val="18"/>
        </w:rPr>
        <w:t>convection</w:t>
      </w:r>
      <w:r>
        <w:rPr>
          <w:color w:val="5E6B74"/>
          <w:sz w:val="18"/>
          <w:szCs w:val="18"/>
          <w:rtl/>
        </w:rPr>
        <w:t>)؛ الترشيح (</w:t>
      </w:r>
      <w:r>
        <w:rPr>
          <w:color w:val="5E6B74"/>
          <w:sz w:val="18"/>
          <w:szCs w:val="18"/>
        </w:rPr>
        <w:t>filtration</w:t>
      </w:r>
      <w:r>
        <w:rPr>
          <w:color w:val="5E6B74"/>
          <w:sz w:val="18"/>
          <w:szCs w:val="18"/>
          <w:rtl/>
        </w:rPr>
        <w:t>)؛ الترشيح الفائق (</w:t>
      </w:r>
      <w:r>
        <w:rPr>
          <w:color w:val="5E6B74"/>
          <w:sz w:val="18"/>
          <w:szCs w:val="18"/>
        </w:rPr>
        <w:t>ultrafiltration</w:t>
      </w:r>
      <w:r>
        <w:rPr>
          <w:color w:val="5E6B74"/>
          <w:sz w:val="18"/>
          <w:szCs w:val="18"/>
          <w:rtl/>
        </w:rPr>
        <w:t>)؛ الغسيل الترشيحي الدموي (</w:t>
      </w:r>
      <w:r>
        <w:rPr>
          <w:color w:val="5E6B74"/>
          <w:sz w:val="18"/>
          <w:szCs w:val="18"/>
        </w:rPr>
        <w:t>hemodiafiltration</w:t>
      </w:r>
      <w:r>
        <w:rPr>
          <w:color w:val="5E6B74"/>
          <w:sz w:val="18"/>
          <w:szCs w:val="18"/>
          <w:rtl/>
        </w:rPr>
        <w:t>)؛ المواد المذابة (</w:t>
      </w:r>
      <w:r>
        <w:rPr>
          <w:color w:val="5E6B74"/>
          <w:sz w:val="18"/>
          <w:szCs w:val="18"/>
        </w:rPr>
        <w:t>solute).</w:t>
      </w:r>
    </w:p>
    <w:p w14:paraId="565D1721" w14:textId="77777777" w:rsidR="00FA459A" w:rsidRDefault="00000000" w:rsidP="00EE591B">
      <w:pPr>
        <w:keepLines/>
        <w:pBdr>
          <w:right w:val="single" w:sz="18" w:space="8" w:color="C6922E"/>
        </w:pBdr>
        <w:shd w:val="clear" w:color="auto" w:fill="FFF6DF"/>
        <w:bidi/>
        <w:spacing w:before="120" w:after="160" w:line="288" w:lineRule="auto"/>
        <w:ind w:left="173" w:right="173"/>
      </w:pPr>
      <w:r>
        <w:rPr>
          <w:b/>
          <w:bCs/>
          <w:color w:val="C6922E"/>
          <w:sz w:val="22"/>
          <w:szCs w:val="22"/>
          <w:rtl/>
        </w:rPr>
        <w:t xml:space="preserve">تصحيح اصطلاحي مهم  </w:t>
      </w:r>
      <w:r>
        <w:rPr>
          <w:sz w:val="22"/>
          <w:szCs w:val="22"/>
          <w:rtl/>
        </w:rPr>
        <w:t>المبدأ الخامس ليس قوة فيزيائية مستقلة؛ الغسيل الترشيحي الدموي (</w:t>
      </w:r>
      <w:r>
        <w:rPr>
          <w:sz w:val="22"/>
          <w:szCs w:val="22"/>
        </w:rPr>
        <w:t>hemodiafiltration، HDF</w:t>
      </w:r>
      <w:r>
        <w:rPr>
          <w:sz w:val="22"/>
          <w:szCs w:val="22"/>
          <w:rtl/>
        </w:rPr>
        <w:t>) أسلوب علاجي يدمج الانتشار (</w:t>
      </w:r>
      <w:r>
        <w:rPr>
          <w:sz w:val="22"/>
          <w:szCs w:val="22"/>
        </w:rPr>
        <w:t>diffusion</w:t>
      </w:r>
      <w:r>
        <w:rPr>
          <w:sz w:val="22"/>
          <w:szCs w:val="22"/>
          <w:rtl/>
        </w:rPr>
        <w:t>) والحمل الحراري (</w:t>
      </w:r>
      <w:r>
        <w:rPr>
          <w:sz w:val="22"/>
          <w:szCs w:val="22"/>
        </w:rPr>
        <w:t>convection</w:t>
      </w:r>
      <w:r>
        <w:rPr>
          <w:sz w:val="22"/>
          <w:szCs w:val="22"/>
          <w:rtl/>
        </w:rPr>
        <w:t>) مع تعويض السائل المرشَّح.</w:t>
      </w:r>
    </w:p>
    <w:p w14:paraId="4C4D3FB4" w14:textId="77777777" w:rsidR="00FA459A" w:rsidRDefault="00000000" w:rsidP="00EE591B">
      <w:pPr>
        <w:pStyle w:val="berschrift2"/>
        <w:bidi/>
        <w:spacing w:line="240" w:lineRule="auto"/>
      </w:pPr>
      <w:r>
        <w:rPr>
          <w:rtl/>
        </w:rPr>
        <w:t>خريطة المبادئ الخمسة</w:t>
      </w:r>
    </w:p>
    <w:tbl>
      <w:tblPr>
        <w:tblStyle w:val="a"/>
        <w:tblW w:w="9360" w:type="dxa"/>
        <w:jc w:val="center"/>
        <w:tblInd w:w="0" w:type="dxa"/>
        <w:tblBorders>
          <w:top w:val="single" w:sz="6" w:space="0" w:color="C8D6DF"/>
          <w:left w:val="single" w:sz="6" w:space="0" w:color="C8D6DF"/>
          <w:bottom w:val="single" w:sz="6" w:space="0" w:color="C8D6DF"/>
          <w:right w:val="single" w:sz="6" w:space="0" w:color="C8D6DF"/>
          <w:insideH w:val="single" w:sz="6" w:space="0" w:color="C8D6DF"/>
          <w:insideV w:val="single" w:sz="6" w:space="0" w:color="C8D6DF"/>
        </w:tblBorders>
        <w:tblLayout w:type="fixed"/>
        <w:tblLook w:val="0400" w:firstRow="0" w:lastRow="0" w:firstColumn="0" w:lastColumn="0" w:noHBand="0" w:noVBand="1"/>
      </w:tblPr>
      <w:tblGrid>
        <w:gridCol w:w="1600"/>
        <w:gridCol w:w="2100"/>
        <w:gridCol w:w="2100"/>
        <w:gridCol w:w="3560"/>
      </w:tblGrid>
      <w:tr w:rsidR="00FA459A" w14:paraId="46035C35" w14:textId="77777777">
        <w:trPr>
          <w:tblHeader/>
          <w:jc w:val="center"/>
        </w:trPr>
        <w:tc>
          <w:tcPr>
            <w:tcW w:w="1600" w:type="dxa"/>
            <w:shd w:val="clear" w:color="auto" w:fill="123B5D"/>
            <w:tcMar>
              <w:top w:w="100" w:type="dxa"/>
              <w:bottom w:w="100" w:type="dxa"/>
            </w:tcMar>
            <w:vAlign w:val="center"/>
          </w:tcPr>
          <w:p w14:paraId="4A91B9C0" w14:textId="77777777" w:rsidR="00FA459A" w:rsidRDefault="00000000" w:rsidP="00EE591B">
            <w:pPr>
              <w:bidi/>
              <w:spacing w:after="0" w:line="276" w:lineRule="auto"/>
            </w:pPr>
            <w:r>
              <w:rPr>
                <w:b/>
                <w:bCs/>
                <w:color w:val="FFFFFF"/>
                <w:sz w:val="18"/>
                <w:szCs w:val="18"/>
                <w:rtl/>
              </w:rPr>
              <w:t>المفهوم</w:t>
            </w:r>
          </w:p>
        </w:tc>
        <w:tc>
          <w:tcPr>
            <w:tcW w:w="2100" w:type="dxa"/>
            <w:shd w:val="clear" w:color="auto" w:fill="123B5D"/>
            <w:tcMar>
              <w:top w:w="100" w:type="dxa"/>
              <w:bottom w:w="100" w:type="dxa"/>
            </w:tcMar>
            <w:vAlign w:val="center"/>
          </w:tcPr>
          <w:p w14:paraId="538FE107" w14:textId="77777777" w:rsidR="00FA459A" w:rsidRDefault="00000000" w:rsidP="00EE591B">
            <w:pPr>
              <w:bidi/>
              <w:spacing w:after="0" w:line="276" w:lineRule="auto"/>
            </w:pPr>
            <w:r>
              <w:rPr>
                <w:b/>
                <w:bCs/>
                <w:color w:val="FFFFFF"/>
                <w:sz w:val="18"/>
                <w:szCs w:val="18"/>
                <w:rtl/>
              </w:rPr>
              <w:t>القوة الدافعة</w:t>
            </w:r>
          </w:p>
        </w:tc>
        <w:tc>
          <w:tcPr>
            <w:tcW w:w="2100" w:type="dxa"/>
            <w:shd w:val="clear" w:color="auto" w:fill="123B5D"/>
            <w:tcMar>
              <w:top w:w="100" w:type="dxa"/>
              <w:bottom w:w="100" w:type="dxa"/>
            </w:tcMar>
            <w:vAlign w:val="center"/>
          </w:tcPr>
          <w:p w14:paraId="51B8A10F" w14:textId="77777777" w:rsidR="00FA459A" w:rsidRDefault="00000000" w:rsidP="00EE591B">
            <w:pPr>
              <w:bidi/>
              <w:spacing w:after="0" w:line="276" w:lineRule="auto"/>
            </w:pPr>
            <w:r>
              <w:rPr>
                <w:b/>
                <w:bCs/>
                <w:color w:val="FFFFFF"/>
                <w:sz w:val="18"/>
                <w:szCs w:val="18"/>
                <w:rtl/>
              </w:rPr>
              <w:t>ما الذي يتحرك؟</w:t>
            </w:r>
          </w:p>
        </w:tc>
        <w:tc>
          <w:tcPr>
            <w:tcW w:w="3560" w:type="dxa"/>
            <w:shd w:val="clear" w:color="auto" w:fill="123B5D"/>
            <w:tcMar>
              <w:top w:w="100" w:type="dxa"/>
              <w:bottom w:w="100" w:type="dxa"/>
            </w:tcMar>
            <w:vAlign w:val="center"/>
          </w:tcPr>
          <w:p w14:paraId="33079C49" w14:textId="77777777" w:rsidR="00FA459A" w:rsidRDefault="00000000" w:rsidP="00EE591B">
            <w:pPr>
              <w:bidi/>
              <w:spacing w:after="0" w:line="276" w:lineRule="auto"/>
            </w:pPr>
            <w:r>
              <w:rPr>
                <w:b/>
                <w:bCs/>
                <w:color w:val="FFFFFF"/>
                <w:sz w:val="18"/>
                <w:szCs w:val="18"/>
                <w:rtl/>
              </w:rPr>
              <w:t>الدور السريري</w:t>
            </w:r>
          </w:p>
        </w:tc>
      </w:tr>
      <w:tr w:rsidR="00FA459A" w14:paraId="549AE1D4" w14:textId="77777777">
        <w:trPr>
          <w:jc w:val="center"/>
        </w:trPr>
        <w:tc>
          <w:tcPr>
            <w:tcW w:w="1600" w:type="dxa"/>
            <w:tcMar>
              <w:top w:w="100" w:type="dxa"/>
              <w:bottom w:w="100" w:type="dxa"/>
            </w:tcMar>
            <w:vAlign w:val="center"/>
          </w:tcPr>
          <w:p w14:paraId="09F5463B" w14:textId="78066999" w:rsidR="00FA459A" w:rsidRDefault="00000000" w:rsidP="00EE591B">
            <w:pPr>
              <w:bidi/>
              <w:spacing w:after="0" w:line="276" w:lineRule="auto"/>
            </w:pPr>
            <w:r>
              <w:rPr>
                <w:b/>
                <w:bCs/>
                <w:sz w:val="18"/>
                <w:szCs w:val="18"/>
                <w:rtl/>
              </w:rPr>
              <w:t>الانتشار (</w:t>
            </w:r>
            <w:r>
              <w:rPr>
                <w:b/>
                <w:bCs/>
                <w:sz w:val="18"/>
                <w:szCs w:val="18"/>
              </w:rPr>
              <w:t>diffusion)</w:t>
            </w:r>
            <w:r w:rsidR="00EE591B">
              <w:rPr>
                <w:rFonts w:hint="cs"/>
                <w:b/>
                <w:bCs/>
                <w:sz w:val="18"/>
                <w:szCs w:val="18"/>
                <w:rtl/>
              </w:rPr>
              <w:t>)</w:t>
            </w:r>
          </w:p>
        </w:tc>
        <w:tc>
          <w:tcPr>
            <w:tcW w:w="2100" w:type="dxa"/>
            <w:tcMar>
              <w:top w:w="100" w:type="dxa"/>
              <w:bottom w:w="100" w:type="dxa"/>
            </w:tcMar>
            <w:vAlign w:val="center"/>
          </w:tcPr>
          <w:p w14:paraId="21940B45" w14:textId="77777777" w:rsidR="00FA459A" w:rsidRDefault="00000000" w:rsidP="00EE591B">
            <w:pPr>
              <w:bidi/>
              <w:spacing w:after="0" w:line="276" w:lineRule="auto"/>
            </w:pPr>
            <w:r>
              <w:rPr>
                <w:sz w:val="18"/>
                <w:szCs w:val="18"/>
                <w:rtl/>
              </w:rPr>
              <w:t>فرق التركيز/الجهد الكيميائي</w:t>
            </w:r>
          </w:p>
        </w:tc>
        <w:tc>
          <w:tcPr>
            <w:tcW w:w="2100" w:type="dxa"/>
            <w:tcMar>
              <w:top w:w="100" w:type="dxa"/>
              <w:bottom w:w="100" w:type="dxa"/>
            </w:tcMar>
            <w:vAlign w:val="center"/>
          </w:tcPr>
          <w:p w14:paraId="478114A2" w14:textId="50AF8176" w:rsidR="00FA459A" w:rsidRDefault="00000000" w:rsidP="00EE591B">
            <w:pPr>
              <w:bidi/>
              <w:spacing w:after="0" w:line="276" w:lineRule="auto"/>
            </w:pPr>
            <w:r>
              <w:rPr>
                <w:sz w:val="18"/>
                <w:szCs w:val="18"/>
                <w:rtl/>
              </w:rPr>
              <w:t xml:space="preserve">المواد المذابة </w:t>
            </w:r>
            <w:r>
              <w:rPr>
                <w:sz w:val="18"/>
                <w:szCs w:val="18"/>
              </w:rPr>
              <w:t>solute)</w:t>
            </w:r>
            <w:r w:rsidR="00EE591B">
              <w:rPr>
                <w:rFonts w:hint="cs"/>
                <w:sz w:val="18"/>
                <w:szCs w:val="18"/>
                <w:rtl/>
              </w:rPr>
              <w:t>)</w:t>
            </w:r>
          </w:p>
        </w:tc>
        <w:tc>
          <w:tcPr>
            <w:tcW w:w="3560" w:type="dxa"/>
            <w:tcMar>
              <w:top w:w="100" w:type="dxa"/>
              <w:bottom w:w="100" w:type="dxa"/>
            </w:tcMar>
            <w:vAlign w:val="center"/>
          </w:tcPr>
          <w:p w14:paraId="3E015807" w14:textId="77777777" w:rsidR="00FA459A" w:rsidRDefault="00000000" w:rsidP="00EE591B">
            <w:pPr>
              <w:bidi/>
              <w:spacing w:after="0" w:line="276" w:lineRule="auto"/>
            </w:pPr>
            <w:r>
              <w:rPr>
                <w:sz w:val="18"/>
                <w:szCs w:val="18"/>
                <w:rtl/>
              </w:rPr>
              <w:t>إزالة الجزيئات الصغيرة وتصحيح الشوارد والبيكربونات</w:t>
            </w:r>
          </w:p>
        </w:tc>
      </w:tr>
      <w:tr w:rsidR="00FA459A" w14:paraId="7707D380" w14:textId="77777777">
        <w:trPr>
          <w:jc w:val="center"/>
        </w:trPr>
        <w:tc>
          <w:tcPr>
            <w:tcW w:w="1600" w:type="dxa"/>
            <w:shd w:val="clear" w:color="auto" w:fill="F6F9FB"/>
            <w:tcMar>
              <w:top w:w="100" w:type="dxa"/>
              <w:bottom w:w="100" w:type="dxa"/>
            </w:tcMar>
            <w:vAlign w:val="center"/>
          </w:tcPr>
          <w:p w14:paraId="54D66153" w14:textId="77777777" w:rsidR="00FA459A" w:rsidRDefault="00000000" w:rsidP="00EE591B">
            <w:pPr>
              <w:bidi/>
              <w:spacing w:after="0" w:line="276" w:lineRule="auto"/>
            </w:pPr>
            <w:r>
              <w:rPr>
                <w:b/>
                <w:bCs/>
                <w:sz w:val="18"/>
                <w:szCs w:val="18"/>
                <w:rtl/>
              </w:rPr>
              <w:t>الترشيح الفائق (</w:t>
            </w:r>
            <w:r>
              <w:rPr>
                <w:b/>
                <w:bCs/>
                <w:sz w:val="18"/>
                <w:szCs w:val="18"/>
              </w:rPr>
              <w:t>ultrafiltration)</w:t>
            </w:r>
          </w:p>
        </w:tc>
        <w:tc>
          <w:tcPr>
            <w:tcW w:w="2100" w:type="dxa"/>
            <w:shd w:val="clear" w:color="auto" w:fill="F6F9FB"/>
            <w:tcMar>
              <w:top w:w="100" w:type="dxa"/>
              <w:bottom w:w="100" w:type="dxa"/>
            </w:tcMar>
            <w:vAlign w:val="center"/>
          </w:tcPr>
          <w:p w14:paraId="3F6088CA" w14:textId="77777777" w:rsidR="00FA459A" w:rsidRDefault="00000000" w:rsidP="00EE591B">
            <w:pPr>
              <w:bidi/>
              <w:spacing w:after="0" w:line="276" w:lineRule="auto"/>
            </w:pPr>
            <w:r>
              <w:rPr>
                <w:sz w:val="18"/>
                <w:szCs w:val="18"/>
                <w:rtl/>
              </w:rPr>
              <w:t>فرق الضغط عبر الغشاء</w:t>
            </w:r>
          </w:p>
        </w:tc>
        <w:tc>
          <w:tcPr>
            <w:tcW w:w="2100" w:type="dxa"/>
            <w:shd w:val="clear" w:color="auto" w:fill="F6F9FB"/>
            <w:tcMar>
              <w:top w:w="100" w:type="dxa"/>
              <w:bottom w:w="100" w:type="dxa"/>
            </w:tcMar>
            <w:vAlign w:val="center"/>
          </w:tcPr>
          <w:p w14:paraId="756C8CD7" w14:textId="77777777" w:rsidR="00FA459A" w:rsidRDefault="00000000" w:rsidP="00EE591B">
            <w:pPr>
              <w:bidi/>
              <w:spacing w:after="0" w:line="276" w:lineRule="auto"/>
            </w:pPr>
            <w:r>
              <w:rPr>
                <w:sz w:val="18"/>
                <w:szCs w:val="18"/>
                <w:rtl/>
              </w:rPr>
              <w:t>الماء أساساً</w:t>
            </w:r>
          </w:p>
        </w:tc>
        <w:tc>
          <w:tcPr>
            <w:tcW w:w="3560" w:type="dxa"/>
            <w:shd w:val="clear" w:color="auto" w:fill="F6F9FB"/>
            <w:tcMar>
              <w:top w:w="100" w:type="dxa"/>
              <w:bottom w:w="100" w:type="dxa"/>
            </w:tcMar>
            <w:vAlign w:val="center"/>
          </w:tcPr>
          <w:p w14:paraId="6063FDAE" w14:textId="77777777" w:rsidR="00FA459A" w:rsidRDefault="00000000" w:rsidP="00EE591B">
            <w:pPr>
              <w:bidi/>
              <w:spacing w:after="0" w:line="276" w:lineRule="auto"/>
            </w:pPr>
            <w:r>
              <w:rPr>
                <w:sz w:val="18"/>
                <w:szCs w:val="18"/>
                <w:rtl/>
              </w:rPr>
              <w:t>تحقيق صافي سحب السوائل الموصوف</w:t>
            </w:r>
          </w:p>
        </w:tc>
      </w:tr>
      <w:tr w:rsidR="00FA459A" w14:paraId="00824086" w14:textId="77777777">
        <w:trPr>
          <w:jc w:val="center"/>
        </w:trPr>
        <w:tc>
          <w:tcPr>
            <w:tcW w:w="1600" w:type="dxa"/>
            <w:tcMar>
              <w:top w:w="100" w:type="dxa"/>
              <w:bottom w:w="100" w:type="dxa"/>
            </w:tcMar>
            <w:vAlign w:val="center"/>
          </w:tcPr>
          <w:p w14:paraId="0249C6CC" w14:textId="77777777" w:rsidR="00FA459A" w:rsidRDefault="00000000" w:rsidP="00EE591B">
            <w:pPr>
              <w:bidi/>
              <w:spacing w:after="0" w:line="276" w:lineRule="auto"/>
            </w:pPr>
            <w:r>
              <w:rPr>
                <w:b/>
                <w:bCs/>
                <w:sz w:val="18"/>
                <w:szCs w:val="18"/>
                <w:rtl/>
              </w:rPr>
              <w:t>التناضح</w:t>
            </w:r>
          </w:p>
        </w:tc>
        <w:tc>
          <w:tcPr>
            <w:tcW w:w="2100" w:type="dxa"/>
            <w:tcMar>
              <w:top w:w="100" w:type="dxa"/>
              <w:bottom w:w="100" w:type="dxa"/>
            </w:tcMar>
            <w:vAlign w:val="center"/>
          </w:tcPr>
          <w:p w14:paraId="635C25CC" w14:textId="77777777" w:rsidR="00FA459A" w:rsidRDefault="00000000" w:rsidP="00EE591B">
            <w:pPr>
              <w:bidi/>
              <w:spacing w:after="0" w:line="276" w:lineRule="auto"/>
            </w:pPr>
            <w:r>
              <w:rPr>
                <w:sz w:val="18"/>
                <w:szCs w:val="18"/>
                <w:rtl/>
              </w:rPr>
              <w:t>فرق الأسمولية الفعّالة</w:t>
            </w:r>
          </w:p>
        </w:tc>
        <w:tc>
          <w:tcPr>
            <w:tcW w:w="2100" w:type="dxa"/>
            <w:tcMar>
              <w:top w:w="100" w:type="dxa"/>
              <w:bottom w:w="100" w:type="dxa"/>
            </w:tcMar>
            <w:vAlign w:val="center"/>
          </w:tcPr>
          <w:p w14:paraId="6122EAF6" w14:textId="77777777" w:rsidR="00FA459A" w:rsidRDefault="00000000" w:rsidP="00EE591B">
            <w:pPr>
              <w:bidi/>
              <w:spacing w:after="0" w:line="276" w:lineRule="auto"/>
            </w:pPr>
            <w:r>
              <w:rPr>
                <w:sz w:val="18"/>
                <w:szCs w:val="18"/>
                <w:rtl/>
              </w:rPr>
              <w:t>الماء</w:t>
            </w:r>
          </w:p>
        </w:tc>
        <w:tc>
          <w:tcPr>
            <w:tcW w:w="3560" w:type="dxa"/>
            <w:tcMar>
              <w:top w:w="100" w:type="dxa"/>
              <w:bottom w:w="100" w:type="dxa"/>
            </w:tcMar>
            <w:vAlign w:val="center"/>
          </w:tcPr>
          <w:p w14:paraId="139CC6C5" w14:textId="77777777" w:rsidR="00FA459A" w:rsidRDefault="00000000" w:rsidP="00EE591B">
            <w:pPr>
              <w:bidi/>
              <w:spacing w:after="0" w:line="276" w:lineRule="auto"/>
            </w:pPr>
            <w:r>
              <w:rPr>
                <w:sz w:val="18"/>
                <w:szCs w:val="18"/>
                <w:rtl/>
              </w:rPr>
              <w:t xml:space="preserve">مهم لفهم انتقال الماء؛ ليس محرك سحب السوائل المضبوط في </w:t>
            </w:r>
            <w:r>
              <w:rPr>
                <w:sz w:val="18"/>
                <w:szCs w:val="18"/>
              </w:rPr>
              <w:t>HD</w:t>
            </w:r>
          </w:p>
        </w:tc>
      </w:tr>
      <w:tr w:rsidR="00FA459A" w14:paraId="06098899" w14:textId="77777777">
        <w:trPr>
          <w:jc w:val="center"/>
        </w:trPr>
        <w:tc>
          <w:tcPr>
            <w:tcW w:w="1600" w:type="dxa"/>
            <w:shd w:val="clear" w:color="auto" w:fill="F6F9FB"/>
            <w:tcMar>
              <w:top w:w="100" w:type="dxa"/>
              <w:bottom w:w="100" w:type="dxa"/>
            </w:tcMar>
            <w:vAlign w:val="center"/>
          </w:tcPr>
          <w:p w14:paraId="1FF1F6B3" w14:textId="77777777" w:rsidR="00FA459A" w:rsidRDefault="00000000" w:rsidP="00EE591B">
            <w:pPr>
              <w:bidi/>
              <w:spacing w:after="0" w:line="276" w:lineRule="auto"/>
            </w:pPr>
            <w:r>
              <w:rPr>
                <w:b/>
                <w:bCs/>
                <w:sz w:val="18"/>
                <w:szCs w:val="18"/>
                <w:rtl/>
              </w:rPr>
              <w:t>الحمل الحراري (</w:t>
            </w:r>
            <w:r>
              <w:rPr>
                <w:b/>
                <w:bCs/>
                <w:sz w:val="18"/>
                <w:szCs w:val="18"/>
              </w:rPr>
              <w:t>convection)</w:t>
            </w:r>
          </w:p>
        </w:tc>
        <w:tc>
          <w:tcPr>
            <w:tcW w:w="2100" w:type="dxa"/>
            <w:shd w:val="clear" w:color="auto" w:fill="F6F9FB"/>
            <w:tcMar>
              <w:top w:w="100" w:type="dxa"/>
              <w:bottom w:w="100" w:type="dxa"/>
            </w:tcMar>
            <w:vAlign w:val="center"/>
          </w:tcPr>
          <w:p w14:paraId="2091F657" w14:textId="77777777" w:rsidR="00FA459A" w:rsidRDefault="00000000" w:rsidP="00EE591B">
            <w:pPr>
              <w:bidi/>
              <w:spacing w:after="0" w:line="276" w:lineRule="auto"/>
            </w:pPr>
            <w:r>
              <w:rPr>
                <w:sz w:val="18"/>
                <w:szCs w:val="18"/>
                <w:rtl/>
              </w:rPr>
              <w:t>جريان الماء عبر الغشاء</w:t>
            </w:r>
          </w:p>
        </w:tc>
        <w:tc>
          <w:tcPr>
            <w:tcW w:w="2100" w:type="dxa"/>
            <w:shd w:val="clear" w:color="auto" w:fill="F6F9FB"/>
            <w:tcMar>
              <w:top w:w="100" w:type="dxa"/>
              <w:bottom w:w="100" w:type="dxa"/>
            </w:tcMar>
            <w:vAlign w:val="center"/>
          </w:tcPr>
          <w:p w14:paraId="1AA42742" w14:textId="77777777" w:rsidR="00FA459A" w:rsidRDefault="00000000" w:rsidP="00EE591B">
            <w:pPr>
              <w:bidi/>
              <w:spacing w:after="0" w:line="276" w:lineRule="auto"/>
            </w:pPr>
            <w:r>
              <w:rPr>
                <w:sz w:val="18"/>
                <w:szCs w:val="18"/>
                <w:rtl/>
              </w:rPr>
              <w:t>الماء + المواد المذابة (</w:t>
            </w:r>
            <w:r>
              <w:rPr>
                <w:sz w:val="18"/>
                <w:szCs w:val="18"/>
              </w:rPr>
              <w:t>solute</w:t>
            </w:r>
            <w:r>
              <w:rPr>
                <w:sz w:val="18"/>
                <w:szCs w:val="18"/>
                <w:rtl/>
              </w:rPr>
              <w:t>) المحمولة معه</w:t>
            </w:r>
          </w:p>
        </w:tc>
        <w:tc>
          <w:tcPr>
            <w:tcW w:w="3560" w:type="dxa"/>
            <w:shd w:val="clear" w:color="auto" w:fill="F6F9FB"/>
            <w:tcMar>
              <w:top w:w="100" w:type="dxa"/>
              <w:bottom w:w="100" w:type="dxa"/>
            </w:tcMar>
            <w:vAlign w:val="center"/>
          </w:tcPr>
          <w:p w14:paraId="2682E14A" w14:textId="77777777" w:rsidR="00FA459A" w:rsidRDefault="00000000" w:rsidP="00EE591B">
            <w:pPr>
              <w:bidi/>
              <w:spacing w:after="0" w:line="276" w:lineRule="auto"/>
            </w:pPr>
            <w:r>
              <w:rPr>
                <w:sz w:val="18"/>
                <w:szCs w:val="18"/>
                <w:rtl/>
              </w:rPr>
              <w:t>يعزز إزالة جزيئات متوسطة إذا سمح الغشاء</w:t>
            </w:r>
          </w:p>
        </w:tc>
      </w:tr>
      <w:tr w:rsidR="00FA459A" w14:paraId="4391FBA7" w14:textId="77777777">
        <w:trPr>
          <w:jc w:val="center"/>
        </w:trPr>
        <w:tc>
          <w:tcPr>
            <w:tcW w:w="1600" w:type="dxa"/>
            <w:tcMar>
              <w:top w:w="100" w:type="dxa"/>
              <w:bottom w:w="100" w:type="dxa"/>
            </w:tcMar>
            <w:vAlign w:val="center"/>
          </w:tcPr>
          <w:p w14:paraId="36CA13F6" w14:textId="77777777" w:rsidR="00FA459A" w:rsidRDefault="00000000" w:rsidP="00EE591B">
            <w:pPr>
              <w:bidi/>
              <w:spacing w:after="0" w:line="276" w:lineRule="auto"/>
            </w:pPr>
            <w:r>
              <w:rPr>
                <w:b/>
                <w:bCs/>
                <w:sz w:val="18"/>
                <w:szCs w:val="18"/>
                <w:rtl/>
              </w:rPr>
              <w:t>الغسيل الترشيحي الدموي (</w:t>
            </w:r>
            <w:r>
              <w:rPr>
                <w:b/>
                <w:bCs/>
                <w:sz w:val="18"/>
                <w:szCs w:val="18"/>
              </w:rPr>
              <w:t>HDF)</w:t>
            </w:r>
          </w:p>
        </w:tc>
        <w:tc>
          <w:tcPr>
            <w:tcW w:w="2100" w:type="dxa"/>
            <w:tcMar>
              <w:top w:w="100" w:type="dxa"/>
              <w:bottom w:w="100" w:type="dxa"/>
            </w:tcMar>
            <w:vAlign w:val="center"/>
          </w:tcPr>
          <w:p w14:paraId="016C934F" w14:textId="77777777" w:rsidR="00FA459A" w:rsidRDefault="00000000" w:rsidP="00EE591B">
            <w:pPr>
              <w:bidi/>
              <w:spacing w:after="0" w:line="276" w:lineRule="auto"/>
            </w:pPr>
            <w:r>
              <w:rPr>
                <w:sz w:val="18"/>
                <w:szCs w:val="18"/>
                <w:rtl/>
              </w:rPr>
              <w:t>انتشار + حمل مع سائل تعويضي</w:t>
            </w:r>
          </w:p>
        </w:tc>
        <w:tc>
          <w:tcPr>
            <w:tcW w:w="2100" w:type="dxa"/>
            <w:tcMar>
              <w:top w:w="100" w:type="dxa"/>
              <w:bottom w:w="100" w:type="dxa"/>
            </w:tcMar>
            <w:vAlign w:val="center"/>
          </w:tcPr>
          <w:p w14:paraId="3D5BEBB5" w14:textId="77777777" w:rsidR="00FA459A" w:rsidRDefault="00000000" w:rsidP="00EE591B">
            <w:pPr>
              <w:bidi/>
              <w:spacing w:after="0" w:line="276" w:lineRule="auto"/>
            </w:pPr>
            <w:r>
              <w:rPr>
                <w:sz w:val="18"/>
                <w:szCs w:val="18"/>
                <w:rtl/>
              </w:rPr>
              <w:t>طيف أوسع من المواد المذابة (</w:t>
            </w:r>
            <w:r>
              <w:rPr>
                <w:sz w:val="18"/>
                <w:szCs w:val="18"/>
              </w:rPr>
              <w:t>solute)</w:t>
            </w:r>
          </w:p>
        </w:tc>
        <w:tc>
          <w:tcPr>
            <w:tcW w:w="3560" w:type="dxa"/>
            <w:tcMar>
              <w:top w:w="100" w:type="dxa"/>
              <w:bottom w:w="100" w:type="dxa"/>
            </w:tcMar>
            <w:vAlign w:val="center"/>
          </w:tcPr>
          <w:p w14:paraId="0A6E4677" w14:textId="77777777" w:rsidR="00FA459A" w:rsidRDefault="00000000" w:rsidP="00EE591B">
            <w:pPr>
              <w:bidi/>
              <w:spacing w:after="0" w:line="276" w:lineRule="auto"/>
            </w:pPr>
            <w:r>
              <w:rPr>
                <w:sz w:val="18"/>
                <w:szCs w:val="18"/>
                <w:rtl/>
              </w:rPr>
              <w:t>طريقة علاجية وليست آلية نقل مستقلة</w:t>
            </w:r>
          </w:p>
        </w:tc>
      </w:tr>
    </w:tbl>
    <w:p w14:paraId="527006E4" w14:textId="77777777" w:rsidR="00FA459A" w:rsidRDefault="00000000" w:rsidP="00EE591B">
      <w:pPr>
        <w:bidi/>
        <w:spacing w:after="0" w:line="240" w:lineRule="auto"/>
      </w:pPr>
      <w:r>
        <w:rPr>
          <w:color w:val="5E6B74"/>
          <w:sz w:val="17"/>
          <w:szCs w:val="17"/>
          <w:rtl/>
        </w:rPr>
        <w:t>المصادر الرئيسة للجدول: مراجعات آليات انتقال الكتلة والأغشية [3-6].</w:t>
      </w:r>
    </w:p>
    <w:p w14:paraId="2EC52EC6" w14:textId="77777777" w:rsidR="00FA459A" w:rsidRDefault="00000000" w:rsidP="00EE591B">
      <w:pPr>
        <w:pStyle w:val="berschrift1"/>
        <w:pageBreakBefore/>
        <w:bidi/>
        <w:spacing w:after="180" w:line="240" w:lineRule="auto"/>
      </w:pPr>
      <w:r>
        <w:rPr>
          <w:rtl/>
        </w:rPr>
        <w:lastRenderedPageBreak/>
        <w:t>المبدأ الأول: الانتشار (</w:t>
      </w:r>
      <w:r>
        <w:t>diffusion)</w:t>
      </w:r>
    </w:p>
    <w:p w14:paraId="5DA02284" w14:textId="77777777" w:rsidR="00FA459A" w:rsidRDefault="00000000" w:rsidP="00EE591B">
      <w:pPr>
        <w:keepNext/>
        <w:keepLines/>
        <w:bidi/>
        <w:spacing w:after="60" w:line="240" w:lineRule="auto"/>
      </w:pPr>
      <w:r>
        <w:rPr>
          <w:noProof/>
        </w:rPr>
        <w:drawing>
          <wp:inline distT="0" distB="0" distL="114300" distR="114300" wp14:anchorId="10E45771" wp14:editId="22FB3B5B">
            <wp:extent cx="5074920" cy="2537460"/>
            <wp:effectExtent l="0" t="0" r="0" b="0"/>
            <wp:docPr id="1" name="image5.png" descr="رسم تعليمي مبسط لمرشح غسيل كلوي: تنتقل المواد المذابة (solute) الصغيرة من التركيز المرتفع في الدم إلى التركيز المنخفض في سائل الغسيل عبر غشاء شبه نافذ، مع جريان الدم والسائل باتجاهين متعاكسين وبقاء خلايا الدم والبروتينات في الدم."/>
            <wp:cNvGraphicFramePr/>
            <a:graphic xmlns:a="http://schemas.openxmlformats.org/drawingml/2006/main">
              <a:graphicData uri="http://schemas.openxmlformats.org/drawingml/2006/picture">
                <pic:pic xmlns:pic="http://schemas.openxmlformats.org/drawingml/2006/picture">
                  <pic:nvPicPr>
                    <pic:cNvPr id="0" name="image5.png" descr="رسم تعليمي مبسط لمرشح غسيل كلوي: تنتقل المواد المذابة (solute) الصغيرة من التركيز المرتفع في الدم إلى التركيز المنخفض في سائل الغسيل عبر غشاء شبه نافذ، مع جريان الدم والسائل باتجاهين متعاكسين وبقاء خلايا الدم والبروتينات في الدم."/>
                    <pic:cNvPicPr preferRelativeResize="0"/>
                  </pic:nvPicPr>
                  <pic:blipFill>
                    <a:blip r:embed="rId9"/>
                    <a:srcRect/>
                    <a:stretch>
                      <a:fillRect/>
                    </a:stretch>
                  </pic:blipFill>
                  <pic:spPr>
                    <a:xfrm>
                      <a:off x="0" y="0"/>
                      <a:ext cx="5074920" cy="2537460"/>
                    </a:xfrm>
                    <a:prstGeom prst="rect">
                      <a:avLst/>
                    </a:prstGeom>
                    <a:ln/>
                  </pic:spPr>
                </pic:pic>
              </a:graphicData>
            </a:graphic>
          </wp:inline>
        </w:drawing>
      </w:r>
    </w:p>
    <w:p w14:paraId="635911D2" w14:textId="77777777" w:rsidR="00FA459A" w:rsidRDefault="00000000" w:rsidP="00EE591B">
      <w:pPr>
        <w:pBdr>
          <w:top w:val="nil"/>
          <w:left w:val="nil"/>
          <w:bottom w:val="nil"/>
          <w:right w:val="nil"/>
          <w:between w:val="nil"/>
        </w:pBdr>
        <w:bidi/>
        <w:spacing w:after="160" w:line="252" w:lineRule="auto"/>
        <w:rPr>
          <w:b/>
          <w:bCs/>
          <w:i/>
          <w:iCs/>
          <w:color w:val="5E6B74"/>
          <w:sz w:val="19"/>
          <w:szCs w:val="19"/>
        </w:rPr>
      </w:pPr>
      <w:r>
        <w:rPr>
          <w:b/>
          <w:bCs/>
          <w:i/>
          <w:iCs/>
          <w:color w:val="5E6B74"/>
          <w:sz w:val="19"/>
          <w:szCs w:val="19"/>
          <w:rtl/>
        </w:rPr>
        <w:t>الشكل 1. الانتشار (</w:t>
      </w:r>
      <w:r>
        <w:rPr>
          <w:b/>
          <w:bCs/>
          <w:i/>
          <w:iCs/>
          <w:color w:val="5E6B74"/>
          <w:sz w:val="19"/>
          <w:szCs w:val="19"/>
        </w:rPr>
        <w:t>diffusion</w:t>
      </w:r>
      <w:r>
        <w:rPr>
          <w:b/>
          <w:bCs/>
          <w:i/>
          <w:iCs/>
          <w:color w:val="5E6B74"/>
          <w:sz w:val="19"/>
          <w:szCs w:val="19"/>
          <w:rtl/>
        </w:rPr>
        <w:t>): تتحرك المواد المذابة (</w:t>
      </w:r>
      <w:r>
        <w:rPr>
          <w:b/>
          <w:bCs/>
          <w:i/>
          <w:iCs/>
          <w:color w:val="5E6B74"/>
          <w:sz w:val="19"/>
          <w:szCs w:val="19"/>
        </w:rPr>
        <w:t>solute</w:t>
      </w:r>
      <w:r>
        <w:rPr>
          <w:b/>
          <w:bCs/>
          <w:i/>
          <w:iCs/>
          <w:color w:val="5E6B74"/>
          <w:sz w:val="19"/>
          <w:szCs w:val="19"/>
          <w:rtl/>
        </w:rPr>
        <w:t>) مع تدرّج تركيزها، وقد تكون الحركة في أي من الاتجاهين بحسب فرق التركيز.</w:t>
      </w:r>
    </w:p>
    <w:p w14:paraId="6B0D8665" w14:textId="77777777" w:rsidR="00FA459A" w:rsidRDefault="00000000" w:rsidP="00EE591B">
      <w:pPr>
        <w:keepLines/>
        <w:pBdr>
          <w:right w:val="single" w:sz="18" w:space="8" w:color="0E7C86"/>
        </w:pBdr>
        <w:shd w:val="clear" w:color="auto" w:fill="EAF4F6"/>
        <w:bidi/>
        <w:spacing w:before="120" w:after="160" w:line="288" w:lineRule="auto"/>
        <w:ind w:left="173" w:right="173"/>
      </w:pPr>
      <w:r>
        <w:rPr>
          <w:b/>
          <w:bCs/>
          <w:color w:val="0E7C86"/>
          <w:sz w:val="22"/>
          <w:szCs w:val="22"/>
          <w:rtl/>
        </w:rPr>
        <w:t xml:space="preserve">الخلاصة  </w:t>
      </w:r>
      <w:r>
        <w:rPr>
          <w:sz w:val="22"/>
          <w:szCs w:val="22"/>
          <w:rtl/>
        </w:rPr>
        <w:t>الانتشار (</w:t>
      </w:r>
      <w:r>
        <w:rPr>
          <w:sz w:val="22"/>
          <w:szCs w:val="22"/>
        </w:rPr>
        <w:t>diffusion</w:t>
      </w:r>
      <w:r>
        <w:rPr>
          <w:sz w:val="22"/>
          <w:szCs w:val="22"/>
          <w:rtl/>
        </w:rPr>
        <w:t>) هو الحركة الصافية للمواد المذابة (</w:t>
      </w:r>
      <w:r>
        <w:rPr>
          <w:sz w:val="22"/>
          <w:szCs w:val="22"/>
        </w:rPr>
        <w:t>solute</w:t>
      </w:r>
      <w:r>
        <w:rPr>
          <w:sz w:val="22"/>
          <w:szCs w:val="22"/>
          <w:rtl/>
        </w:rPr>
        <w:t>) من التركيز الأعلى إلى الأدنى عبر الغشاء. وهو الآلية الأهم لإزالة اليوريا والكرياتينين والبوتاسيوم، ولنقل البيكربونات من سائل الغسيل إلى الدم عندما يسمح فرق التركيز بذلك. [3-6]</w:t>
      </w:r>
    </w:p>
    <w:p w14:paraId="00E9BA1F" w14:textId="77777777" w:rsidR="00FA459A" w:rsidRDefault="00000000" w:rsidP="00EE591B">
      <w:pPr>
        <w:numPr>
          <w:ilvl w:val="0"/>
          <w:numId w:val="1"/>
        </w:numPr>
        <w:bidi/>
        <w:spacing w:after="80"/>
      </w:pPr>
      <w:r>
        <w:rPr>
          <w:sz w:val="22"/>
          <w:szCs w:val="22"/>
          <w:rtl/>
        </w:rPr>
        <w:t>يتحدد المعدل بفرق التركيز، ومساحة الغشاء وسماكته ونفاذيته، وزمن التلامس، وتدفق الدم وسائل الغسيل، ومقاومة طبقات السائل القريبة من الغشاء.</w:t>
      </w:r>
    </w:p>
    <w:p w14:paraId="2195DA41" w14:textId="77777777" w:rsidR="00FA459A" w:rsidRDefault="00000000" w:rsidP="00EE591B">
      <w:pPr>
        <w:numPr>
          <w:ilvl w:val="0"/>
          <w:numId w:val="1"/>
        </w:numPr>
        <w:bidi/>
        <w:spacing w:after="80"/>
      </w:pPr>
      <w:r>
        <w:rPr>
          <w:sz w:val="22"/>
          <w:szCs w:val="22"/>
          <w:rtl/>
        </w:rPr>
        <w:t>الجزيئات الأصغر وغير المرتبطة بالبروتين تنتشر عادةً أسرع. الارتباط بالألبومين يحد الإزالة لأن الجزء الحر وحده يشارك مباشرة في التدرّج الانتشاري. [6]</w:t>
      </w:r>
    </w:p>
    <w:p w14:paraId="0CE2C2CA" w14:textId="77777777" w:rsidR="00FA459A" w:rsidRDefault="00000000" w:rsidP="00EE591B">
      <w:pPr>
        <w:numPr>
          <w:ilvl w:val="0"/>
          <w:numId w:val="1"/>
        </w:numPr>
        <w:bidi/>
        <w:spacing w:after="80"/>
      </w:pPr>
      <w:r>
        <w:rPr>
          <w:sz w:val="22"/>
          <w:szCs w:val="22"/>
          <w:rtl/>
        </w:rPr>
        <w:t>الجريان المعاكس للدم وسائل الغسيل يحافظ على فرق التركيز على امتداد المرشّح، ويزيد كفاءة الانتشار مقارنة بالجريان المتوازي.</w:t>
      </w:r>
    </w:p>
    <w:p w14:paraId="72576FD2" w14:textId="77777777" w:rsidR="00FA459A" w:rsidRDefault="00000000" w:rsidP="00EE591B">
      <w:pPr>
        <w:numPr>
          <w:ilvl w:val="0"/>
          <w:numId w:val="1"/>
        </w:numPr>
        <w:bidi/>
        <w:spacing w:after="80"/>
      </w:pPr>
      <w:r>
        <w:rPr>
          <w:sz w:val="22"/>
          <w:szCs w:val="22"/>
          <w:rtl/>
        </w:rPr>
        <w:t>الانتشار ليس دائماً من الدم إلى سائل الغسيل؛ تحدد تراكيز المواد المذابة (</w:t>
      </w:r>
      <w:r>
        <w:rPr>
          <w:sz w:val="22"/>
          <w:szCs w:val="22"/>
        </w:rPr>
        <w:t>solute</w:t>
      </w:r>
      <w:r>
        <w:rPr>
          <w:sz w:val="22"/>
          <w:szCs w:val="22"/>
          <w:rtl/>
        </w:rPr>
        <w:t>) على الجانبين اتجاه حركتها، لذلك يمكن أن تدخل البيكربونات أو الكالسيوم إلى الدم.</w:t>
      </w:r>
    </w:p>
    <w:p w14:paraId="1F69C8D5" w14:textId="77777777" w:rsidR="00FA459A" w:rsidRDefault="00000000" w:rsidP="00EE591B">
      <w:pPr>
        <w:keepNext/>
        <w:keepLines/>
        <w:bidi/>
        <w:spacing w:before="60" w:after="40" w:line="240" w:lineRule="auto"/>
      </w:pPr>
      <w:r>
        <w:rPr>
          <w:rFonts w:ascii="Arial Unicode MS" w:eastAsia="Arial Unicode MS" w:hAnsi="Arial Unicode MS" w:cs="Arial Unicode MS"/>
          <w:b/>
          <w:bCs/>
          <w:color w:val="123B5D"/>
          <w:sz w:val="25"/>
          <w:szCs w:val="25"/>
        </w:rPr>
        <w:t>Jdiff ≈ KoA × ΔC</w:t>
      </w:r>
    </w:p>
    <w:p w14:paraId="384A6713" w14:textId="77777777" w:rsidR="00FA459A" w:rsidRDefault="00000000" w:rsidP="00EE591B">
      <w:pPr>
        <w:bidi/>
        <w:spacing w:line="264" w:lineRule="auto"/>
      </w:pPr>
      <w:r>
        <w:rPr>
          <w:color w:val="5E6B74"/>
          <w:sz w:val="19"/>
          <w:szCs w:val="19"/>
          <w:rtl/>
        </w:rPr>
        <w:t>صيغة تعليمية مبسطة: الفيض الانتشاري يزداد بقدرة الغشاء-المساحة وبفرق التركيز؛ الأداء السريري الفعلي تحدّه أيضاً معدلات الجريان والتوزع داخل الجسم.</w:t>
      </w:r>
    </w:p>
    <w:p w14:paraId="1961199F" w14:textId="77777777" w:rsidR="00FA459A" w:rsidRDefault="00000000" w:rsidP="00EE591B">
      <w:pPr>
        <w:pStyle w:val="berschrift1"/>
        <w:pageBreakBefore/>
        <w:bidi/>
        <w:spacing w:after="180" w:line="240" w:lineRule="auto"/>
      </w:pPr>
      <w:r>
        <w:rPr>
          <w:rtl/>
        </w:rPr>
        <w:lastRenderedPageBreak/>
        <w:t>المبدأ الثاني: الترشيح الفائق (</w:t>
      </w:r>
      <w:r>
        <w:t>ultrafiltration)</w:t>
      </w:r>
    </w:p>
    <w:p w14:paraId="3D20BACF" w14:textId="77777777" w:rsidR="00FA459A" w:rsidRDefault="00000000" w:rsidP="00EE591B">
      <w:pPr>
        <w:keepNext/>
        <w:keepLines/>
        <w:bidi/>
        <w:spacing w:after="60" w:line="240" w:lineRule="auto"/>
      </w:pPr>
      <w:r>
        <w:rPr>
          <w:noProof/>
        </w:rPr>
        <w:drawing>
          <wp:inline distT="0" distB="0" distL="114300" distR="114300" wp14:anchorId="1B20D978" wp14:editId="5643880A">
            <wp:extent cx="5074920" cy="2537460"/>
            <wp:effectExtent l="0" t="0" r="0" b="0"/>
            <wp:docPr id="3" name="image2.png" descr="رسم تعليمي يوضح ضغطاً عبر غشاء مرشح الغسيل يدفع الماء من حجرة الدم إلى حجرة سائل الغسيل، مع بقاء خلايا الدم والبروتينات الكبيرة في الدم."/>
            <wp:cNvGraphicFramePr/>
            <a:graphic xmlns:a="http://schemas.openxmlformats.org/drawingml/2006/main">
              <a:graphicData uri="http://schemas.openxmlformats.org/drawingml/2006/picture">
                <pic:pic xmlns:pic="http://schemas.openxmlformats.org/drawingml/2006/picture">
                  <pic:nvPicPr>
                    <pic:cNvPr id="0" name="image2.png" descr="رسم تعليمي يوضح ضغطاً عبر غشاء مرشح الغسيل يدفع الماء من حجرة الدم إلى حجرة سائل الغسيل، مع بقاء خلايا الدم والبروتينات الكبيرة في الدم."/>
                    <pic:cNvPicPr preferRelativeResize="0"/>
                  </pic:nvPicPr>
                  <pic:blipFill>
                    <a:blip r:embed="rId10"/>
                    <a:srcRect/>
                    <a:stretch>
                      <a:fillRect/>
                    </a:stretch>
                  </pic:blipFill>
                  <pic:spPr>
                    <a:xfrm>
                      <a:off x="0" y="0"/>
                      <a:ext cx="5074920" cy="2537460"/>
                    </a:xfrm>
                    <a:prstGeom prst="rect">
                      <a:avLst/>
                    </a:prstGeom>
                    <a:ln/>
                  </pic:spPr>
                </pic:pic>
              </a:graphicData>
            </a:graphic>
          </wp:inline>
        </w:drawing>
      </w:r>
    </w:p>
    <w:p w14:paraId="2BAB6D12" w14:textId="77777777" w:rsidR="00FA459A" w:rsidRDefault="00000000" w:rsidP="00EE591B">
      <w:pPr>
        <w:pBdr>
          <w:top w:val="nil"/>
          <w:left w:val="nil"/>
          <w:bottom w:val="nil"/>
          <w:right w:val="nil"/>
          <w:between w:val="nil"/>
        </w:pBdr>
        <w:bidi/>
        <w:spacing w:after="160" w:line="252" w:lineRule="auto"/>
        <w:rPr>
          <w:b/>
          <w:bCs/>
          <w:i/>
          <w:iCs/>
          <w:color w:val="5E6B74"/>
          <w:sz w:val="19"/>
          <w:szCs w:val="19"/>
        </w:rPr>
      </w:pPr>
      <w:r>
        <w:rPr>
          <w:b/>
          <w:bCs/>
          <w:i/>
          <w:iCs/>
          <w:color w:val="5E6B74"/>
          <w:sz w:val="19"/>
          <w:szCs w:val="19"/>
          <w:rtl/>
        </w:rPr>
        <w:t>الشكل 2. الترشيح الفائق (</w:t>
      </w:r>
      <w:r>
        <w:rPr>
          <w:b/>
          <w:bCs/>
          <w:i/>
          <w:iCs/>
          <w:color w:val="5E6B74"/>
          <w:sz w:val="19"/>
          <w:szCs w:val="19"/>
        </w:rPr>
        <w:t>ultrafiltration</w:t>
      </w:r>
      <w:r>
        <w:rPr>
          <w:b/>
          <w:bCs/>
          <w:i/>
          <w:iCs/>
          <w:color w:val="5E6B74"/>
          <w:sz w:val="19"/>
          <w:szCs w:val="19"/>
          <w:rtl/>
        </w:rPr>
        <w:t>): فرق الضغط عبر الغشاء يسبب صافي انتقال الماء إلى حجرة السائل الخارج.</w:t>
      </w:r>
    </w:p>
    <w:p w14:paraId="6A840528" w14:textId="77777777" w:rsidR="00FA459A" w:rsidRDefault="00000000" w:rsidP="00EE591B">
      <w:pPr>
        <w:keepLines/>
        <w:pBdr>
          <w:right w:val="single" w:sz="18" w:space="8" w:color="0E7C86"/>
        </w:pBdr>
        <w:shd w:val="clear" w:color="auto" w:fill="EAF4F6"/>
        <w:bidi/>
        <w:spacing w:before="120" w:after="160" w:line="288" w:lineRule="auto"/>
        <w:ind w:left="173" w:right="173"/>
      </w:pPr>
      <w:r>
        <w:rPr>
          <w:b/>
          <w:bCs/>
          <w:color w:val="0E7C86"/>
          <w:sz w:val="22"/>
          <w:szCs w:val="22"/>
          <w:rtl/>
        </w:rPr>
        <w:t xml:space="preserve">الخلاصة  </w:t>
      </w:r>
      <w:r>
        <w:rPr>
          <w:sz w:val="22"/>
          <w:szCs w:val="22"/>
          <w:rtl/>
        </w:rPr>
        <w:t>الترشيح الفائق (</w:t>
      </w:r>
      <w:r>
        <w:rPr>
          <w:sz w:val="22"/>
          <w:szCs w:val="22"/>
        </w:rPr>
        <w:t>ultrafiltration</w:t>
      </w:r>
      <w:r>
        <w:rPr>
          <w:sz w:val="22"/>
          <w:szCs w:val="22"/>
          <w:rtl/>
        </w:rPr>
        <w:t>) هو انتقال الماء عبر الغشاء بفعل فرق الضغط عبر الغشاء. تضبط الآلة صافي الإزالة لتحقيق هدف السوائل الموصوف، بينما تعكس إعادة الامتلاء الوعائي انتقال السائل من الأنسجة إلى الدوران. [1،2]</w:t>
      </w:r>
    </w:p>
    <w:p w14:paraId="65C6C385" w14:textId="77777777" w:rsidR="00FA459A" w:rsidRDefault="00000000" w:rsidP="00EE591B">
      <w:pPr>
        <w:numPr>
          <w:ilvl w:val="0"/>
          <w:numId w:val="1"/>
        </w:numPr>
        <w:bidi/>
        <w:spacing w:after="80"/>
      </w:pPr>
      <w:r>
        <w:rPr>
          <w:sz w:val="22"/>
          <w:szCs w:val="22"/>
          <w:rtl/>
        </w:rPr>
        <w:t xml:space="preserve">يُقاس معامل نفاذية الماء للمرشّح </w:t>
      </w:r>
      <w:r>
        <w:rPr>
          <w:sz w:val="22"/>
          <w:szCs w:val="22"/>
        </w:rPr>
        <w:t>KUF</w:t>
      </w:r>
      <w:r>
        <w:rPr>
          <w:sz w:val="22"/>
          <w:szCs w:val="22"/>
          <w:rtl/>
        </w:rPr>
        <w:t xml:space="preserve"> عادةً بوحدة مل/ساعة/مم زئبق. وهو قيمة اختبارية لا تكفي وحدها لتصنيف الأداء السريري للغشاء الحديث.</w:t>
      </w:r>
    </w:p>
    <w:p w14:paraId="1547A60D" w14:textId="77777777" w:rsidR="00FA459A" w:rsidRDefault="00000000" w:rsidP="00EE591B">
      <w:pPr>
        <w:numPr>
          <w:ilvl w:val="0"/>
          <w:numId w:val="1"/>
        </w:numPr>
        <w:bidi/>
        <w:spacing w:after="80"/>
      </w:pPr>
      <w:r>
        <w:rPr>
          <w:sz w:val="22"/>
          <w:szCs w:val="22"/>
          <w:rtl/>
        </w:rPr>
        <w:t xml:space="preserve">ضغط الغشاء </w:t>
      </w:r>
      <w:r>
        <w:rPr>
          <w:sz w:val="22"/>
          <w:szCs w:val="22"/>
        </w:rPr>
        <w:t>TMP</w:t>
      </w:r>
      <w:r>
        <w:rPr>
          <w:sz w:val="22"/>
          <w:szCs w:val="22"/>
          <w:rtl/>
        </w:rPr>
        <w:t xml:space="preserve"> يمثل عملياً الفرق بين ضغوط حجرتي الدم وسائل الغسيل، مع تأثير الضغط الغرواني الأسموزي للبلازما وظواهر الاستقطاب والترسب على الغشاء.</w:t>
      </w:r>
    </w:p>
    <w:p w14:paraId="78BA074D" w14:textId="77777777" w:rsidR="00FA459A" w:rsidRDefault="00000000" w:rsidP="00EE591B">
      <w:pPr>
        <w:numPr>
          <w:ilvl w:val="0"/>
          <w:numId w:val="1"/>
        </w:numPr>
        <w:bidi/>
        <w:spacing w:after="80"/>
      </w:pPr>
      <w:r>
        <w:rPr>
          <w:sz w:val="22"/>
          <w:szCs w:val="22"/>
          <w:rtl/>
        </w:rPr>
        <w:t>الترشيح الفائق (</w:t>
      </w:r>
      <w:r>
        <w:rPr>
          <w:sz w:val="22"/>
          <w:szCs w:val="22"/>
        </w:rPr>
        <w:t>ultrafiltration</w:t>
      </w:r>
      <w:r>
        <w:rPr>
          <w:sz w:val="22"/>
          <w:szCs w:val="22"/>
          <w:rtl/>
        </w:rPr>
        <w:t>) يصف حركة الماء؛ أما انتقال المواد المذابة (</w:t>
      </w:r>
      <w:r>
        <w:rPr>
          <w:sz w:val="22"/>
          <w:szCs w:val="22"/>
        </w:rPr>
        <w:t>solute</w:t>
      </w:r>
      <w:r>
        <w:rPr>
          <w:sz w:val="22"/>
          <w:szCs w:val="22"/>
          <w:rtl/>
        </w:rPr>
        <w:t>) مع هذا الماء فهو الحمل الحراري (</w:t>
      </w:r>
      <w:r>
        <w:rPr>
          <w:sz w:val="22"/>
          <w:szCs w:val="22"/>
        </w:rPr>
        <w:t>convection</w:t>
      </w:r>
      <w:r>
        <w:rPr>
          <w:sz w:val="22"/>
          <w:szCs w:val="22"/>
          <w:rtl/>
        </w:rPr>
        <w:t>)، ولذلك لا ينبغي استخدام المصطلحين كأنهما مترادفان.</w:t>
      </w:r>
    </w:p>
    <w:p w14:paraId="13B71939" w14:textId="77777777" w:rsidR="00FA459A" w:rsidRDefault="00000000" w:rsidP="00EE591B">
      <w:pPr>
        <w:keepNext/>
        <w:keepLines/>
        <w:bidi/>
        <w:spacing w:before="60" w:after="40" w:line="240" w:lineRule="auto"/>
      </w:pPr>
      <w:r>
        <w:rPr>
          <w:rFonts w:ascii="Arial Unicode MS" w:eastAsia="Arial Unicode MS" w:hAnsi="Arial Unicode MS" w:cs="Arial Unicode MS"/>
          <w:b/>
          <w:bCs/>
          <w:color w:val="123B5D"/>
          <w:sz w:val="25"/>
          <w:szCs w:val="25"/>
        </w:rPr>
        <w:t>QUF ≈ KUF × TMP</w:t>
      </w:r>
    </w:p>
    <w:p w14:paraId="724F6A1C" w14:textId="77777777" w:rsidR="00FA459A" w:rsidRDefault="00000000" w:rsidP="00EE591B">
      <w:pPr>
        <w:bidi/>
        <w:spacing w:line="264" w:lineRule="auto"/>
      </w:pPr>
      <w:r>
        <w:rPr>
          <w:color w:val="5E6B74"/>
          <w:sz w:val="19"/>
          <w:szCs w:val="19"/>
          <w:rtl/>
        </w:rPr>
        <w:t>تقريب تعليمي ضمن مجال التشغيل؛ العلاقة الفعلية قد تصبح غير خطية وتتأثر بخصائص الغشاء والدم وظروف الجلسة.</w:t>
      </w:r>
    </w:p>
    <w:p w14:paraId="6BA69C2C" w14:textId="77777777" w:rsidR="00FA459A" w:rsidRDefault="00000000" w:rsidP="00EE591B">
      <w:pPr>
        <w:keepLines/>
        <w:pBdr>
          <w:right w:val="single" w:sz="18" w:space="8" w:color="9B2F2F"/>
        </w:pBdr>
        <w:shd w:val="clear" w:color="auto" w:fill="FCECEC"/>
        <w:bidi/>
        <w:spacing w:before="120" w:after="160" w:line="288" w:lineRule="auto"/>
        <w:ind w:left="173" w:right="173"/>
      </w:pPr>
      <w:r>
        <w:rPr>
          <w:b/>
          <w:bCs/>
          <w:color w:val="9B2F2F"/>
          <w:sz w:val="22"/>
          <w:szCs w:val="22"/>
          <w:rtl/>
        </w:rPr>
        <w:t xml:space="preserve">سلامة وصفة السوائل  </w:t>
      </w:r>
      <w:r>
        <w:rPr>
          <w:sz w:val="22"/>
          <w:szCs w:val="22"/>
          <w:rtl/>
        </w:rPr>
        <w:t xml:space="preserve">لا توجد سرعة سحب واحدة مناسبة للجميع. يؤكد تقرير </w:t>
      </w:r>
      <w:r>
        <w:rPr>
          <w:sz w:val="22"/>
          <w:szCs w:val="22"/>
        </w:rPr>
        <w:t>KDIGO</w:t>
      </w:r>
      <w:r>
        <w:rPr>
          <w:sz w:val="22"/>
          <w:szCs w:val="22"/>
          <w:rtl/>
        </w:rPr>
        <w:t xml:space="preserve"> ضرورة موازنة فرط الحجم مقابل عدم التحمل الدموي، مع مراعاة الأعراض والمرضيات المرافقة وزمن الجلسة وتفضيلات المريض؛ الأدلة العشوائية على حدود رقمية ثابتة محدودة. [1]</w:t>
      </w:r>
    </w:p>
    <w:p w14:paraId="71C22251" w14:textId="53550624" w:rsidR="00FA459A" w:rsidRDefault="00000000" w:rsidP="00EE591B">
      <w:pPr>
        <w:pStyle w:val="berschrift1"/>
        <w:pageBreakBefore/>
        <w:bidi/>
        <w:spacing w:after="180" w:line="240" w:lineRule="auto"/>
      </w:pPr>
      <w:r>
        <w:rPr>
          <w:rtl/>
        </w:rPr>
        <w:lastRenderedPageBreak/>
        <w:t>المبدأ الثالث: التناضح (الأسموزية</w:t>
      </w:r>
      <w:r w:rsidR="00EE591B">
        <w:rPr>
          <w:rFonts w:hint="cs"/>
          <w:rtl/>
        </w:rPr>
        <w:t xml:space="preserve"> </w:t>
      </w:r>
      <w:r w:rsidR="00EE591B">
        <w:rPr>
          <w:lang w:val="de-DE"/>
        </w:rPr>
        <w:t>Osmose</w:t>
      </w:r>
      <w:r>
        <w:rPr>
          <w:rtl/>
        </w:rPr>
        <w:t>)</w:t>
      </w:r>
    </w:p>
    <w:p w14:paraId="3FAB71A4" w14:textId="77777777" w:rsidR="00FA459A" w:rsidRDefault="00000000" w:rsidP="00EE591B">
      <w:pPr>
        <w:keepNext/>
        <w:keepLines/>
        <w:bidi/>
        <w:spacing w:after="60" w:line="240" w:lineRule="auto"/>
      </w:pPr>
      <w:r>
        <w:rPr>
          <w:noProof/>
        </w:rPr>
        <w:drawing>
          <wp:inline distT="0" distB="0" distL="114300" distR="114300" wp14:anchorId="77C6D15B" wp14:editId="215A7537">
            <wp:extent cx="5074920" cy="2537460"/>
            <wp:effectExtent l="0" t="0" r="0" b="0"/>
            <wp:docPr id="2" name="image1.png" descr="حجرتان يفصل بينهما غشاء نصف نافذ؛ ينتقل الماء من الحجرة ذات التركيز الأقل من المواد المذابة (solute) غير النافذة نحو الحجرة ذات التركيز الأعلى حتى يميل النظام للتوازن."/>
            <wp:cNvGraphicFramePr/>
            <a:graphic xmlns:a="http://schemas.openxmlformats.org/drawingml/2006/main">
              <a:graphicData uri="http://schemas.openxmlformats.org/drawingml/2006/picture">
                <pic:pic xmlns:pic="http://schemas.openxmlformats.org/drawingml/2006/picture">
                  <pic:nvPicPr>
                    <pic:cNvPr id="0" name="image1.png" descr="حجرتان يفصل بينهما غشاء نصف نافذ؛ ينتقل الماء من الحجرة ذات التركيز الأقل من المواد المذابة (solute) غير النافذة نحو الحجرة ذات التركيز الأعلى حتى يميل النظام للتوازن."/>
                    <pic:cNvPicPr preferRelativeResize="0"/>
                  </pic:nvPicPr>
                  <pic:blipFill>
                    <a:blip r:embed="rId11"/>
                    <a:srcRect/>
                    <a:stretch>
                      <a:fillRect/>
                    </a:stretch>
                  </pic:blipFill>
                  <pic:spPr>
                    <a:xfrm>
                      <a:off x="0" y="0"/>
                      <a:ext cx="5074920" cy="2537460"/>
                    </a:xfrm>
                    <a:prstGeom prst="rect">
                      <a:avLst/>
                    </a:prstGeom>
                    <a:ln/>
                  </pic:spPr>
                </pic:pic>
              </a:graphicData>
            </a:graphic>
          </wp:inline>
        </w:drawing>
      </w:r>
    </w:p>
    <w:p w14:paraId="2F336FEE" w14:textId="77777777" w:rsidR="00FA459A" w:rsidRDefault="00000000" w:rsidP="00EE591B">
      <w:pPr>
        <w:pBdr>
          <w:top w:val="nil"/>
          <w:left w:val="nil"/>
          <w:bottom w:val="nil"/>
          <w:right w:val="nil"/>
          <w:between w:val="nil"/>
        </w:pBdr>
        <w:bidi/>
        <w:spacing w:after="160" w:line="252" w:lineRule="auto"/>
        <w:rPr>
          <w:b/>
          <w:bCs/>
          <w:i/>
          <w:iCs/>
          <w:color w:val="5E6B74"/>
          <w:sz w:val="19"/>
          <w:szCs w:val="19"/>
        </w:rPr>
      </w:pPr>
      <w:r>
        <w:rPr>
          <w:b/>
          <w:bCs/>
          <w:i/>
          <w:iCs/>
          <w:color w:val="5E6B74"/>
          <w:sz w:val="19"/>
          <w:szCs w:val="19"/>
          <w:rtl/>
        </w:rPr>
        <w:t>الشكل 3. التناضح: يتحرك الماء نحو الجهة ذات التركيز الأعلى من المواد المذابة (</w:t>
      </w:r>
      <w:r>
        <w:rPr>
          <w:b/>
          <w:bCs/>
          <w:i/>
          <w:iCs/>
          <w:color w:val="5E6B74"/>
          <w:sz w:val="19"/>
          <w:szCs w:val="19"/>
        </w:rPr>
        <w:t>solute</w:t>
      </w:r>
      <w:r>
        <w:rPr>
          <w:b/>
          <w:bCs/>
          <w:i/>
          <w:iCs/>
          <w:color w:val="5E6B74"/>
          <w:sz w:val="19"/>
          <w:szCs w:val="19"/>
          <w:rtl/>
        </w:rPr>
        <w:t>) الفعّالة غير النافذة.</w:t>
      </w:r>
    </w:p>
    <w:p w14:paraId="6359BEA6" w14:textId="77777777" w:rsidR="00FA459A" w:rsidRDefault="00000000" w:rsidP="00EE591B">
      <w:pPr>
        <w:keepLines/>
        <w:pBdr>
          <w:right w:val="single" w:sz="18" w:space="8" w:color="0E7C86"/>
        </w:pBdr>
        <w:shd w:val="clear" w:color="auto" w:fill="EAF4F6"/>
        <w:bidi/>
        <w:spacing w:before="120" w:after="160" w:line="288" w:lineRule="auto"/>
        <w:ind w:left="173" w:right="173"/>
      </w:pPr>
      <w:r>
        <w:rPr>
          <w:b/>
          <w:bCs/>
          <w:color w:val="0E7C86"/>
          <w:sz w:val="22"/>
          <w:szCs w:val="22"/>
          <w:rtl/>
        </w:rPr>
        <w:t xml:space="preserve">الخلاصة  </w:t>
      </w:r>
      <w:r>
        <w:rPr>
          <w:sz w:val="22"/>
          <w:szCs w:val="22"/>
          <w:rtl/>
        </w:rPr>
        <w:t>التناضح هو حركة الماء عبر غشاء انتقائي نحو الجهة ذات الأسمولية الفعّالة الأعلى. ليس «عكس الانتشار»؛ ففي الانتشار (</w:t>
      </w:r>
      <w:r>
        <w:rPr>
          <w:sz w:val="22"/>
          <w:szCs w:val="22"/>
        </w:rPr>
        <w:t>diffusion</w:t>
      </w:r>
      <w:r>
        <w:rPr>
          <w:sz w:val="22"/>
          <w:szCs w:val="22"/>
          <w:rtl/>
        </w:rPr>
        <w:t>) نتابع حركة المواد المذابة (</w:t>
      </w:r>
      <w:r>
        <w:rPr>
          <w:sz w:val="22"/>
          <w:szCs w:val="22"/>
        </w:rPr>
        <w:t>solute</w:t>
      </w:r>
      <w:r>
        <w:rPr>
          <w:sz w:val="22"/>
          <w:szCs w:val="22"/>
          <w:rtl/>
        </w:rPr>
        <w:t>)، وفي التناضح نتابع حركة الماء الناتجة عن فرق الكمون الكيميائي. [4،5]</w:t>
      </w:r>
    </w:p>
    <w:p w14:paraId="04F3C132" w14:textId="77777777" w:rsidR="00FA459A" w:rsidRDefault="00000000" w:rsidP="00EE591B">
      <w:pPr>
        <w:numPr>
          <w:ilvl w:val="0"/>
          <w:numId w:val="1"/>
        </w:numPr>
        <w:bidi/>
        <w:spacing w:after="80"/>
      </w:pPr>
      <w:r>
        <w:rPr>
          <w:sz w:val="22"/>
          <w:szCs w:val="22"/>
          <w:rtl/>
        </w:rPr>
        <w:t>يجب أن تكون المواد المذابة (</w:t>
      </w:r>
      <w:r>
        <w:rPr>
          <w:sz w:val="22"/>
          <w:szCs w:val="22"/>
        </w:rPr>
        <w:t>solute</w:t>
      </w:r>
      <w:r>
        <w:rPr>
          <w:sz w:val="22"/>
          <w:szCs w:val="22"/>
          <w:rtl/>
        </w:rPr>
        <w:t>) غير نافذة أو بطيئة النفاذ كي تحافظ على فرق أسموزي فعّال؛ فالمواد المذابة التي تعبر الغشاء سريعاً لا تولد قوة أسموزية مستدامة عبره.</w:t>
      </w:r>
    </w:p>
    <w:p w14:paraId="16475B4E" w14:textId="77777777" w:rsidR="00FA459A" w:rsidRDefault="00000000" w:rsidP="00EE591B">
      <w:pPr>
        <w:numPr>
          <w:ilvl w:val="0"/>
          <w:numId w:val="1"/>
        </w:numPr>
        <w:bidi/>
        <w:spacing w:after="80"/>
      </w:pPr>
      <w:r>
        <w:rPr>
          <w:sz w:val="22"/>
          <w:szCs w:val="22"/>
          <w:rtl/>
        </w:rPr>
        <w:t>في الغسيل الدموي (</w:t>
      </w:r>
      <w:r>
        <w:rPr>
          <w:sz w:val="22"/>
          <w:szCs w:val="22"/>
        </w:rPr>
        <w:t>hemodialysis</w:t>
      </w:r>
      <w:r>
        <w:rPr>
          <w:sz w:val="22"/>
          <w:szCs w:val="22"/>
          <w:rtl/>
        </w:rPr>
        <w:t>) الحديث، تعتمد الإزالة المضبوطة للسوائل على الضغط الهيدروستاتيكي والترشيح الفائق (</w:t>
      </w:r>
      <w:r>
        <w:rPr>
          <w:sz w:val="22"/>
          <w:szCs w:val="22"/>
        </w:rPr>
        <w:t>ultrafiltration</w:t>
      </w:r>
      <w:r>
        <w:rPr>
          <w:sz w:val="22"/>
          <w:szCs w:val="22"/>
          <w:rtl/>
        </w:rPr>
        <w:t>)، لا على إنشاء فرق أسموزي داخل المرشّح.</w:t>
      </w:r>
    </w:p>
    <w:p w14:paraId="4A868565" w14:textId="77777777" w:rsidR="00FA459A" w:rsidRDefault="00000000" w:rsidP="00EE591B">
      <w:pPr>
        <w:numPr>
          <w:ilvl w:val="0"/>
          <w:numId w:val="1"/>
        </w:numPr>
        <w:bidi/>
        <w:spacing w:after="80"/>
      </w:pPr>
      <w:r>
        <w:rPr>
          <w:sz w:val="22"/>
          <w:szCs w:val="22"/>
          <w:rtl/>
        </w:rPr>
        <w:t>مع ذلك، التغير السريع في أسمولية البلازما أثناء الجلسة قد يسبب انتقال الماء بين سوائل الجسم والخلايا؛ وهذا مهم لفهم متلازمة اختلال توازن الغسيل.</w:t>
      </w:r>
    </w:p>
    <w:p w14:paraId="25B8472A" w14:textId="77777777" w:rsidR="00FA459A" w:rsidRDefault="00000000" w:rsidP="00EE591B">
      <w:pPr>
        <w:numPr>
          <w:ilvl w:val="0"/>
          <w:numId w:val="1"/>
        </w:numPr>
        <w:bidi/>
        <w:spacing w:after="80"/>
      </w:pPr>
      <w:r>
        <w:rPr>
          <w:sz w:val="22"/>
          <w:szCs w:val="22"/>
          <w:rtl/>
        </w:rPr>
        <w:t>التناضح أكثر مركزية في الغسيل البريتوني، حيث يعمل الغلوكوز أو الإيكودكسترين كعامل أسموزي لسحب الماء.</w:t>
      </w:r>
    </w:p>
    <w:p w14:paraId="298ED713" w14:textId="77777777" w:rsidR="00FA459A" w:rsidRDefault="00000000" w:rsidP="00EE591B">
      <w:pPr>
        <w:keepLines/>
        <w:pBdr>
          <w:right w:val="single" w:sz="18" w:space="8" w:color="C6922E"/>
        </w:pBdr>
        <w:shd w:val="clear" w:color="auto" w:fill="FFF6DF"/>
        <w:bidi/>
        <w:spacing w:before="120" w:after="160" w:line="288" w:lineRule="auto"/>
        <w:ind w:left="173" w:right="173"/>
      </w:pPr>
      <w:r>
        <w:rPr>
          <w:b/>
          <w:bCs/>
          <w:color w:val="C6922E"/>
          <w:sz w:val="22"/>
          <w:szCs w:val="22"/>
          <w:rtl/>
        </w:rPr>
        <w:t xml:space="preserve">تصحيح للمستند الأصلي  </w:t>
      </w:r>
      <w:r>
        <w:rPr>
          <w:sz w:val="22"/>
          <w:szCs w:val="22"/>
          <w:rtl/>
        </w:rPr>
        <w:t>لا ينبغي تقديم الأسموزية كالقوة التي تسحب الماء في الغسيل الدموي (</w:t>
      </w:r>
      <w:r>
        <w:rPr>
          <w:sz w:val="22"/>
          <w:szCs w:val="22"/>
        </w:rPr>
        <w:t>hemodialysis</w:t>
      </w:r>
      <w:r>
        <w:rPr>
          <w:sz w:val="22"/>
          <w:szCs w:val="22"/>
          <w:rtl/>
        </w:rPr>
        <w:t>). داخل المرشّح الدموي، صافي إزالة الماء يتحكم به فرق الضغط عبر الغشاء.</w:t>
      </w:r>
    </w:p>
    <w:p w14:paraId="67DDABF2" w14:textId="77777777" w:rsidR="00FA459A" w:rsidRDefault="00000000" w:rsidP="00EE591B">
      <w:pPr>
        <w:pStyle w:val="berschrift1"/>
        <w:pageBreakBefore/>
        <w:bidi/>
        <w:spacing w:after="180" w:line="240" w:lineRule="auto"/>
      </w:pPr>
      <w:r>
        <w:rPr>
          <w:rtl/>
        </w:rPr>
        <w:lastRenderedPageBreak/>
        <w:t>المبدأ الرابع: الحمل الحراري (</w:t>
      </w:r>
      <w:r>
        <w:t>convection)</w:t>
      </w:r>
    </w:p>
    <w:p w14:paraId="3E1A5E06" w14:textId="77777777" w:rsidR="00FA459A" w:rsidRDefault="00000000" w:rsidP="00EE591B">
      <w:pPr>
        <w:keepNext/>
        <w:keepLines/>
        <w:bidi/>
        <w:spacing w:after="60" w:line="240" w:lineRule="auto"/>
      </w:pPr>
      <w:r>
        <w:rPr>
          <w:noProof/>
        </w:rPr>
        <w:drawing>
          <wp:inline distT="0" distB="0" distL="114300" distR="114300" wp14:anchorId="264F7ADA" wp14:editId="5228B5B1">
            <wp:extent cx="5074920" cy="2537460"/>
            <wp:effectExtent l="0" t="0" r="0" b="0"/>
            <wp:docPr id="5" name="image4.png" descr="جريان ماء جماعي عبر غشاء عالي النفاذية يحمل معه جزيئات صغيرة ومتوسطة، بينما تبقى خلايا الدم والبروتينات الكبيرة في حجرة الدم."/>
            <wp:cNvGraphicFramePr/>
            <a:graphic xmlns:a="http://schemas.openxmlformats.org/drawingml/2006/main">
              <a:graphicData uri="http://schemas.openxmlformats.org/drawingml/2006/picture">
                <pic:pic xmlns:pic="http://schemas.openxmlformats.org/drawingml/2006/picture">
                  <pic:nvPicPr>
                    <pic:cNvPr id="0" name="image4.png" descr="جريان ماء جماعي عبر غشاء عالي النفاذية يحمل معه جزيئات صغيرة ومتوسطة، بينما تبقى خلايا الدم والبروتينات الكبيرة في حجرة الدم."/>
                    <pic:cNvPicPr preferRelativeResize="0"/>
                  </pic:nvPicPr>
                  <pic:blipFill>
                    <a:blip r:embed="rId12"/>
                    <a:srcRect/>
                    <a:stretch>
                      <a:fillRect/>
                    </a:stretch>
                  </pic:blipFill>
                  <pic:spPr>
                    <a:xfrm>
                      <a:off x="0" y="0"/>
                      <a:ext cx="5074920" cy="2537460"/>
                    </a:xfrm>
                    <a:prstGeom prst="rect">
                      <a:avLst/>
                    </a:prstGeom>
                    <a:ln/>
                  </pic:spPr>
                </pic:pic>
              </a:graphicData>
            </a:graphic>
          </wp:inline>
        </w:drawing>
      </w:r>
    </w:p>
    <w:p w14:paraId="1495D05E" w14:textId="77777777" w:rsidR="00FA459A" w:rsidRDefault="00000000" w:rsidP="00EE591B">
      <w:pPr>
        <w:pBdr>
          <w:top w:val="nil"/>
          <w:left w:val="nil"/>
          <w:bottom w:val="nil"/>
          <w:right w:val="nil"/>
          <w:between w:val="nil"/>
        </w:pBdr>
        <w:bidi/>
        <w:spacing w:after="160" w:line="252" w:lineRule="auto"/>
        <w:rPr>
          <w:b/>
          <w:bCs/>
          <w:i/>
          <w:iCs/>
          <w:color w:val="5E6B74"/>
          <w:sz w:val="19"/>
          <w:szCs w:val="19"/>
        </w:rPr>
      </w:pPr>
      <w:r>
        <w:rPr>
          <w:b/>
          <w:bCs/>
          <w:i/>
          <w:iCs/>
          <w:color w:val="5E6B74"/>
          <w:sz w:val="19"/>
          <w:szCs w:val="19"/>
          <w:rtl/>
        </w:rPr>
        <w:t>الشكل 4. الحمل الحراري (</w:t>
      </w:r>
      <w:r>
        <w:rPr>
          <w:b/>
          <w:bCs/>
          <w:i/>
          <w:iCs/>
          <w:color w:val="5E6B74"/>
          <w:sz w:val="19"/>
          <w:szCs w:val="19"/>
        </w:rPr>
        <w:t>convection</w:t>
      </w:r>
      <w:r>
        <w:rPr>
          <w:b/>
          <w:bCs/>
          <w:i/>
          <w:iCs/>
          <w:color w:val="5E6B74"/>
          <w:sz w:val="19"/>
          <w:szCs w:val="19"/>
          <w:rtl/>
        </w:rPr>
        <w:t>): جريان الماء عبر الغشاء يحمل معه المواد المذابة (</w:t>
      </w:r>
      <w:r>
        <w:rPr>
          <w:b/>
          <w:bCs/>
          <w:i/>
          <w:iCs/>
          <w:color w:val="5E6B74"/>
          <w:sz w:val="19"/>
          <w:szCs w:val="19"/>
        </w:rPr>
        <w:t>solute</w:t>
      </w:r>
      <w:r>
        <w:rPr>
          <w:b/>
          <w:bCs/>
          <w:i/>
          <w:iCs/>
          <w:color w:val="5E6B74"/>
          <w:sz w:val="19"/>
          <w:szCs w:val="19"/>
          <w:rtl/>
        </w:rPr>
        <w:t>) المسموح لها بالعبور (السحب بالمذيب).</w:t>
      </w:r>
    </w:p>
    <w:p w14:paraId="526764DD" w14:textId="77777777" w:rsidR="00FA459A" w:rsidRDefault="00000000" w:rsidP="00EE591B">
      <w:pPr>
        <w:keepLines/>
        <w:pBdr>
          <w:right w:val="single" w:sz="18" w:space="8" w:color="0E7C86"/>
        </w:pBdr>
        <w:shd w:val="clear" w:color="auto" w:fill="EAF4F6"/>
        <w:bidi/>
        <w:spacing w:before="60" w:after="100" w:line="259" w:lineRule="auto"/>
        <w:ind w:left="173" w:right="173"/>
      </w:pPr>
      <w:r>
        <w:rPr>
          <w:b/>
          <w:bCs/>
          <w:color w:val="0E7C86"/>
          <w:sz w:val="20"/>
          <w:szCs w:val="20"/>
          <w:rtl/>
        </w:rPr>
        <w:t xml:space="preserve">الخلاصة  </w:t>
      </w:r>
      <w:r>
        <w:rPr>
          <w:sz w:val="20"/>
          <w:szCs w:val="20"/>
          <w:rtl/>
        </w:rPr>
        <w:t>الحمل الحراري (</w:t>
      </w:r>
      <w:r>
        <w:rPr>
          <w:sz w:val="20"/>
          <w:szCs w:val="20"/>
        </w:rPr>
        <w:t>convection</w:t>
      </w:r>
      <w:r>
        <w:rPr>
          <w:sz w:val="20"/>
          <w:szCs w:val="20"/>
          <w:rtl/>
        </w:rPr>
        <w:t>) هو انتقال المواد المذابة (</w:t>
      </w:r>
      <w:r>
        <w:rPr>
          <w:sz w:val="20"/>
          <w:szCs w:val="20"/>
        </w:rPr>
        <w:t>solute</w:t>
      </w:r>
      <w:r>
        <w:rPr>
          <w:sz w:val="20"/>
          <w:szCs w:val="20"/>
          <w:rtl/>
        </w:rPr>
        <w:t>) مع جريان الماء عبر الغشاء (</w:t>
      </w:r>
      <w:r>
        <w:rPr>
          <w:sz w:val="20"/>
          <w:szCs w:val="20"/>
        </w:rPr>
        <w:t>solvent drag</w:t>
      </w:r>
      <w:r>
        <w:rPr>
          <w:sz w:val="20"/>
          <w:szCs w:val="20"/>
          <w:rtl/>
        </w:rPr>
        <w:t>). يعتمد على حجم الجزيء وشكله وارتباطه بالبروتين، وعلى نفاذية الغشاء وحجم الترشيح (</w:t>
      </w:r>
      <w:r>
        <w:rPr>
          <w:sz w:val="20"/>
          <w:szCs w:val="20"/>
        </w:rPr>
        <w:t>filtration</w:t>
      </w:r>
      <w:r>
        <w:rPr>
          <w:sz w:val="20"/>
          <w:szCs w:val="20"/>
          <w:rtl/>
        </w:rPr>
        <w:t>). وهو أكثر أهمية من الانتشار (</w:t>
      </w:r>
      <w:r>
        <w:rPr>
          <w:sz w:val="20"/>
          <w:szCs w:val="20"/>
        </w:rPr>
        <w:t>diffusion</w:t>
      </w:r>
      <w:r>
        <w:rPr>
          <w:sz w:val="20"/>
          <w:szCs w:val="20"/>
          <w:rtl/>
        </w:rPr>
        <w:t>) لبعض الجزيئات المتوسطة. [3-5]</w:t>
      </w:r>
    </w:p>
    <w:p w14:paraId="63954D65" w14:textId="77777777" w:rsidR="00FA459A" w:rsidRDefault="00000000" w:rsidP="00EE591B">
      <w:pPr>
        <w:numPr>
          <w:ilvl w:val="0"/>
          <w:numId w:val="1"/>
        </w:numPr>
        <w:bidi/>
        <w:spacing w:after="40" w:line="259" w:lineRule="auto"/>
      </w:pPr>
      <w:r>
        <w:rPr>
          <w:sz w:val="20"/>
          <w:szCs w:val="20"/>
          <w:rtl/>
        </w:rPr>
        <w:t xml:space="preserve">معامل الغربلة </w:t>
      </w:r>
      <w:r>
        <w:rPr>
          <w:sz w:val="20"/>
          <w:szCs w:val="20"/>
        </w:rPr>
        <w:t>S</w:t>
      </w:r>
      <w:r>
        <w:rPr>
          <w:sz w:val="20"/>
          <w:szCs w:val="20"/>
          <w:rtl/>
        </w:rPr>
        <w:t xml:space="preserve"> هو نسبة تقريبية لتركيز المواد المذابة (</w:t>
      </w:r>
      <w:r>
        <w:rPr>
          <w:sz w:val="20"/>
          <w:szCs w:val="20"/>
        </w:rPr>
        <w:t>solute</w:t>
      </w:r>
      <w:r>
        <w:rPr>
          <w:sz w:val="20"/>
          <w:szCs w:val="20"/>
          <w:rtl/>
        </w:rPr>
        <w:t xml:space="preserve">) في الرشاحة إلى تركيزها في ماء البلازما: </w:t>
      </w:r>
      <w:r>
        <w:rPr>
          <w:sz w:val="20"/>
          <w:szCs w:val="20"/>
        </w:rPr>
        <w:t>S</w:t>
      </w:r>
      <w:r>
        <w:rPr>
          <w:sz w:val="20"/>
          <w:szCs w:val="20"/>
          <w:rtl/>
        </w:rPr>
        <w:t xml:space="preserve"> قريب من 1 يعني عبوراً شبه حر، وقريب من 0 يعني احتجازاً شبه كامل.</w:t>
      </w:r>
    </w:p>
    <w:p w14:paraId="71C71718" w14:textId="77777777" w:rsidR="00FA459A" w:rsidRDefault="00000000" w:rsidP="00EE591B">
      <w:pPr>
        <w:numPr>
          <w:ilvl w:val="0"/>
          <w:numId w:val="1"/>
        </w:numPr>
        <w:bidi/>
        <w:spacing w:after="40" w:line="259" w:lineRule="auto"/>
      </w:pPr>
      <w:r>
        <w:rPr>
          <w:sz w:val="20"/>
          <w:szCs w:val="20"/>
          <w:rtl/>
        </w:rPr>
        <w:t xml:space="preserve">التعريف الصحيح ليس «تركيز الحجرة </w:t>
      </w:r>
      <w:r>
        <w:rPr>
          <w:sz w:val="20"/>
          <w:szCs w:val="20"/>
        </w:rPr>
        <w:t>A</w:t>
      </w:r>
      <w:r>
        <w:rPr>
          <w:sz w:val="20"/>
          <w:szCs w:val="20"/>
          <w:rtl/>
        </w:rPr>
        <w:t xml:space="preserve"> مقسوماً على </w:t>
      </w:r>
      <w:r>
        <w:rPr>
          <w:sz w:val="20"/>
          <w:szCs w:val="20"/>
        </w:rPr>
        <w:t>B</w:t>
      </w:r>
      <w:r>
        <w:rPr>
          <w:sz w:val="20"/>
          <w:szCs w:val="20"/>
          <w:rtl/>
        </w:rPr>
        <w:t>»؛ يجب تحديد الرشاحة وماء البلازما وظروف القياس، وقد تختلف القيم بين الاختبار المخبري والاستعمال السريري.</w:t>
      </w:r>
    </w:p>
    <w:p w14:paraId="7DCDFA23" w14:textId="77777777" w:rsidR="00FA459A" w:rsidRDefault="00000000" w:rsidP="00EE591B">
      <w:pPr>
        <w:numPr>
          <w:ilvl w:val="0"/>
          <w:numId w:val="1"/>
        </w:numPr>
        <w:bidi/>
        <w:spacing w:after="40" w:line="259" w:lineRule="auto"/>
      </w:pPr>
      <w:r>
        <w:rPr>
          <w:sz w:val="20"/>
          <w:szCs w:val="20"/>
          <w:rtl/>
        </w:rPr>
        <w:t>إذا تجاوز الجزيء حد نفاذ الغشاء، أو كان مرتبطاً بقوة بالألبومين، فلن تفيده زيادة الحمل كثيراً؛ الغشاء مصمم في الوقت نفسه لتقليل فقد الألبومين.</w:t>
      </w:r>
    </w:p>
    <w:p w14:paraId="62020BD2" w14:textId="77777777" w:rsidR="00FA459A" w:rsidRDefault="00000000" w:rsidP="00EE591B">
      <w:pPr>
        <w:numPr>
          <w:ilvl w:val="0"/>
          <w:numId w:val="1"/>
        </w:numPr>
        <w:bidi/>
        <w:spacing w:after="40" w:line="259" w:lineRule="auto"/>
      </w:pPr>
      <w:r>
        <w:rPr>
          <w:sz w:val="20"/>
          <w:szCs w:val="20"/>
          <w:rtl/>
        </w:rPr>
        <w:t>حتى في الغسيل عالي التدفق قد يحدث ترشيح داخلي ثم ترشيح عكسي داخل المرشّح؛ وبذلك يمكن أن يكون إجمالي الحمل أكبر من صافي السائل المسحوب من المريض.</w:t>
      </w:r>
    </w:p>
    <w:p w14:paraId="038C61EB" w14:textId="77777777" w:rsidR="00FA459A" w:rsidRDefault="00000000" w:rsidP="00EE591B">
      <w:pPr>
        <w:keepNext/>
        <w:keepLines/>
        <w:bidi/>
        <w:spacing w:before="60" w:after="40" w:line="240" w:lineRule="auto"/>
      </w:pPr>
      <w:r>
        <w:rPr>
          <w:rFonts w:ascii="Arial Unicode MS" w:eastAsia="Arial Unicode MS" w:hAnsi="Arial Unicode MS" w:cs="Arial Unicode MS"/>
          <w:b/>
          <w:bCs/>
          <w:color w:val="123B5D"/>
          <w:sz w:val="25"/>
          <w:szCs w:val="25"/>
        </w:rPr>
        <w:t>Kconv ≈ S × QUF</w:t>
      </w:r>
    </w:p>
    <w:p w14:paraId="3B9513B1" w14:textId="77777777" w:rsidR="00FA459A" w:rsidRDefault="00000000" w:rsidP="00EE591B">
      <w:pPr>
        <w:bidi/>
        <w:spacing w:line="264" w:lineRule="auto"/>
      </w:pPr>
      <w:r>
        <w:rPr>
          <w:color w:val="5E6B74"/>
          <w:sz w:val="19"/>
          <w:szCs w:val="19"/>
          <w:rtl/>
        </w:rPr>
        <w:t xml:space="preserve">تقريب مناسب للحمل المعزول؛ عند اجتماع الانتشار والحمل داخل </w:t>
      </w:r>
      <w:r>
        <w:rPr>
          <w:color w:val="5E6B74"/>
          <w:sz w:val="19"/>
          <w:szCs w:val="19"/>
        </w:rPr>
        <w:t>HDF</w:t>
      </w:r>
      <w:r>
        <w:rPr>
          <w:color w:val="5E6B74"/>
          <w:sz w:val="19"/>
          <w:szCs w:val="19"/>
          <w:rtl/>
        </w:rPr>
        <w:t xml:space="preserve"> لا تُجمع المساهمتان دائماً جمعاً خطياً بسيطاً.</w:t>
      </w:r>
    </w:p>
    <w:p w14:paraId="6121444A" w14:textId="77777777" w:rsidR="00FA459A" w:rsidRDefault="00000000" w:rsidP="00EE591B">
      <w:pPr>
        <w:pStyle w:val="berschrift1"/>
        <w:pageBreakBefore/>
        <w:bidi/>
        <w:spacing w:after="180" w:line="240" w:lineRule="auto"/>
      </w:pPr>
      <w:r>
        <w:rPr>
          <w:rtl/>
        </w:rPr>
        <w:lastRenderedPageBreak/>
        <w:t>المبدأ الخامس: الغسيل الترشيحي الدموي (</w:t>
      </w:r>
      <w:r>
        <w:t>hemodiafiltration)</w:t>
      </w:r>
    </w:p>
    <w:p w14:paraId="5445C6AA" w14:textId="77777777" w:rsidR="00FA459A" w:rsidRDefault="00000000" w:rsidP="00EE591B">
      <w:pPr>
        <w:keepNext/>
        <w:keepLines/>
        <w:bidi/>
        <w:spacing w:after="60" w:line="240" w:lineRule="auto"/>
      </w:pPr>
      <w:r>
        <w:rPr>
          <w:noProof/>
        </w:rPr>
        <w:drawing>
          <wp:inline distT="0" distB="0" distL="114300" distR="114300" wp14:anchorId="7ECF1F7D" wp14:editId="6AF7F698">
            <wp:extent cx="5074920" cy="2537460"/>
            <wp:effectExtent l="0" t="0" r="0" b="0"/>
            <wp:docPr id="4" name="image3.png" descr="دائرة غسيل ترشيحي دموي (hemodiafiltration) متصلة بمرشح ألياف مجوفة؛ انتشار (diffusion) مواد مذابة (solute) صغيرة إلى سائل الغسيل، وترشيح (filtration) حملاني لجزيئات متوسطة، وخط سائل تعويضي عقيم يعود إلى دائرة الدم."/>
            <wp:cNvGraphicFramePr/>
            <a:graphic xmlns:a="http://schemas.openxmlformats.org/drawingml/2006/main">
              <a:graphicData uri="http://schemas.openxmlformats.org/drawingml/2006/picture">
                <pic:pic xmlns:pic="http://schemas.openxmlformats.org/drawingml/2006/picture">
                  <pic:nvPicPr>
                    <pic:cNvPr id="0" name="image3.png" descr="دائرة غسيل ترشيحي دموي (hemodiafiltration) متصلة بمرشح ألياف مجوفة؛ انتشار (diffusion) مواد مذابة (solute) صغيرة إلى سائل الغسيل، وترشيح (filtration) حملاني لجزيئات متوسطة، وخط سائل تعويضي عقيم يعود إلى دائرة الدم."/>
                    <pic:cNvPicPr preferRelativeResize="0"/>
                  </pic:nvPicPr>
                  <pic:blipFill>
                    <a:blip r:embed="rId13"/>
                    <a:srcRect/>
                    <a:stretch>
                      <a:fillRect/>
                    </a:stretch>
                  </pic:blipFill>
                  <pic:spPr>
                    <a:xfrm>
                      <a:off x="0" y="0"/>
                      <a:ext cx="5074920" cy="2537460"/>
                    </a:xfrm>
                    <a:prstGeom prst="rect">
                      <a:avLst/>
                    </a:prstGeom>
                    <a:ln/>
                  </pic:spPr>
                </pic:pic>
              </a:graphicData>
            </a:graphic>
          </wp:inline>
        </w:drawing>
      </w:r>
    </w:p>
    <w:p w14:paraId="13E3444C" w14:textId="77777777" w:rsidR="00FA459A" w:rsidRDefault="00000000" w:rsidP="00EE591B">
      <w:pPr>
        <w:pBdr>
          <w:top w:val="nil"/>
          <w:left w:val="nil"/>
          <w:bottom w:val="nil"/>
          <w:right w:val="nil"/>
          <w:between w:val="nil"/>
        </w:pBdr>
        <w:bidi/>
        <w:spacing w:after="160" w:line="252" w:lineRule="auto"/>
        <w:rPr>
          <w:b/>
          <w:bCs/>
          <w:i/>
          <w:iCs/>
          <w:color w:val="5E6B74"/>
          <w:sz w:val="19"/>
          <w:szCs w:val="19"/>
        </w:rPr>
      </w:pPr>
      <w:r>
        <w:rPr>
          <w:b/>
          <w:bCs/>
          <w:i/>
          <w:iCs/>
          <w:color w:val="5E6B74"/>
          <w:sz w:val="19"/>
          <w:szCs w:val="19"/>
          <w:rtl/>
        </w:rPr>
        <w:t>الشكل 5. الغسيل الترشيحي الدموي (</w:t>
      </w:r>
      <w:r>
        <w:rPr>
          <w:b/>
          <w:bCs/>
          <w:i/>
          <w:iCs/>
          <w:color w:val="5E6B74"/>
          <w:sz w:val="19"/>
          <w:szCs w:val="19"/>
        </w:rPr>
        <w:t>hemodiafiltration، HDF</w:t>
      </w:r>
      <w:r>
        <w:rPr>
          <w:b/>
          <w:bCs/>
          <w:i/>
          <w:iCs/>
          <w:color w:val="5E6B74"/>
          <w:sz w:val="19"/>
          <w:szCs w:val="19"/>
          <w:rtl/>
        </w:rPr>
        <w:t>) عبر الإنترنت: انتشار (</w:t>
      </w:r>
      <w:r>
        <w:rPr>
          <w:b/>
          <w:bCs/>
          <w:i/>
          <w:iCs/>
          <w:color w:val="5E6B74"/>
          <w:sz w:val="19"/>
          <w:szCs w:val="19"/>
        </w:rPr>
        <w:t>diffusion</w:t>
      </w:r>
      <w:r>
        <w:rPr>
          <w:b/>
          <w:bCs/>
          <w:i/>
          <w:iCs/>
          <w:color w:val="5E6B74"/>
          <w:sz w:val="19"/>
          <w:szCs w:val="19"/>
          <w:rtl/>
        </w:rPr>
        <w:t>) + حمل حراري (</w:t>
      </w:r>
      <w:r>
        <w:rPr>
          <w:b/>
          <w:bCs/>
          <w:i/>
          <w:iCs/>
          <w:color w:val="5E6B74"/>
          <w:sz w:val="19"/>
          <w:szCs w:val="19"/>
        </w:rPr>
        <w:t>convection</w:t>
      </w:r>
      <w:r>
        <w:rPr>
          <w:b/>
          <w:bCs/>
          <w:i/>
          <w:iCs/>
          <w:color w:val="5E6B74"/>
          <w:sz w:val="19"/>
          <w:szCs w:val="19"/>
          <w:rtl/>
        </w:rPr>
        <w:t>) + سائل تعويضي للحفاظ على صافي توازن السوائل الموصوف.</w:t>
      </w:r>
    </w:p>
    <w:p w14:paraId="10BFD79A" w14:textId="77777777" w:rsidR="00FA459A" w:rsidRDefault="00000000" w:rsidP="00EE591B">
      <w:pPr>
        <w:keepLines/>
        <w:pBdr>
          <w:right w:val="single" w:sz="18" w:space="8" w:color="0E7C86"/>
        </w:pBdr>
        <w:shd w:val="clear" w:color="auto" w:fill="EAF4F6"/>
        <w:bidi/>
        <w:spacing w:before="120" w:after="160" w:line="288" w:lineRule="auto"/>
        <w:ind w:left="173" w:right="173"/>
      </w:pPr>
      <w:r>
        <w:rPr>
          <w:b/>
          <w:bCs/>
          <w:color w:val="0E7C86"/>
          <w:sz w:val="22"/>
          <w:szCs w:val="22"/>
          <w:rtl/>
        </w:rPr>
        <w:t xml:space="preserve">الخلاصة  </w:t>
      </w:r>
      <w:r>
        <w:rPr>
          <w:sz w:val="22"/>
          <w:szCs w:val="22"/>
          <w:rtl/>
        </w:rPr>
        <w:t>الغسيل الترشيحي الدموي (</w:t>
      </w:r>
      <w:r>
        <w:rPr>
          <w:sz w:val="22"/>
          <w:szCs w:val="22"/>
        </w:rPr>
        <w:t>hemodiafiltration، HDF</w:t>
      </w:r>
      <w:r>
        <w:rPr>
          <w:sz w:val="22"/>
          <w:szCs w:val="22"/>
          <w:rtl/>
        </w:rPr>
        <w:t>) طريقة علاجية تجمع الانتشار (</w:t>
      </w:r>
      <w:r>
        <w:rPr>
          <w:sz w:val="22"/>
          <w:szCs w:val="22"/>
        </w:rPr>
        <w:t>diffusion</w:t>
      </w:r>
      <w:r>
        <w:rPr>
          <w:sz w:val="22"/>
          <w:szCs w:val="22"/>
          <w:rtl/>
        </w:rPr>
        <w:t>) لإزالة الجزيئات الصغيرة والحمل الحراري (</w:t>
      </w:r>
      <w:r>
        <w:rPr>
          <w:sz w:val="22"/>
          <w:szCs w:val="22"/>
        </w:rPr>
        <w:t>convection</w:t>
      </w:r>
      <w:r>
        <w:rPr>
          <w:sz w:val="22"/>
          <w:szCs w:val="22"/>
          <w:rtl/>
        </w:rPr>
        <w:t>) لتعزيز إزالة بعض الجزيئات المتوسطة. تُرشَّح كمية كبيرة من ماء البلازما ثم تُعوَّض بسائل عقيم، بحيث يبقى صافي سحب السوائل مساوياً لهدف المريض لا لحجم الحمل الكلي. [7-9]</w:t>
      </w:r>
    </w:p>
    <w:p w14:paraId="2ABEE711" w14:textId="77777777" w:rsidR="00FA459A" w:rsidRDefault="00000000" w:rsidP="00EE591B">
      <w:pPr>
        <w:numPr>
          <w:ilvl w:val="0"/>
          <w:numId w:val="1"/>
        </w:numPr>
        <w:bidi/>
        <w:spacing w:after="80"/>
      </w:pPr>
      <w:r>
        <w:rPr>
          <w:sz w:val="22"/>
          <w:szCs w:val="22"/>
          <w:rtl/>
        </w:rPr>
        <w:t xml:space="preserve">في </w:t>
      </w:r>
      <w:r>
        <w:rPr>
          <w:sz w:val="22"/>
          <w:szCs w:val="22"/>
        </w:rPr>
        <w:t>HDF</w:t>
      </w:r>
      <w:r>
        <w:rPr>
          <w:sz w:val="22"/>
          <w:szCs w:val="22"/>
          <w:rtl/>
        </w:rPr>
        <w:t xml:space="preserve"> بعد المرشّح يُعطى السائل التعويضي بعد الفلتر؛ وفي التخفيف قبل المرشّح يُعطى قبله. لكل ترتيب تأثير في لزوجة الدم والكفاءة والحجم الممكن للحمل.</w:t>
      </w:r>
    </w:p>
    <w:p w14:paraId="78B352E3" w14:textId="77777777" w:rsidR="00FA459A" w:rsidRDefault="00000000" w:rsidP="00EE591B">
      <w:pPr>
        <w:numPr>
          <w:ilvl w:val="0"/>
          <w:numId w:val="1"/>
        </w:numPr>
        <w:bidi/>
        <w:spacing w:after="80"/>
      </w:pPr>
      <w:r>
        <w:rPr>
          <w:sz w:val="22"/>
          <w:szCs w:val="22"/>
        </w:rPr>
        <w:t>HDF</w:t>
      </w:r>
      <w:r>
        <w:rPr>
          <w:sz w:val="22"/>
          <w:szCs w:val="22"/>
          <w:rtl/>
        </w:rPr>
        <w:t xml:space="preserve"> ليست مجرد زيادة سرعة سحب السوائل من المريض؛ الحجم الحملاني الكبير يُوازَن في معظمه بسائل تعويضي، بينما يحدد الطبيب صافي إزالة الماء منفصلاً.</w:t>
      </w:r>
    </w:p>
    <w:p w14:paraId="127FB4E5" w14:textId="77777777" w:rsidR="00FA459A" w:rsidRDefault="00000000" w:rsidP="00EE591B">
      <w:pPr>
        <w:numPr>
          <w:ilvl w:val="0"/>
          <w:numId w:val="1"/>
        </w:numPr>
        <w:bidi/>
        <w:spacing w:after="80"/>
      </w:pPr>
      <w:r>
        <w:rPr>
          <w:sz w:val="22"/>
          <w:szCs w:val="22"/>
          <w:rtl/>
        </w:rPr>
        <w:t>يعتمد الغسيل الدموي التقليدي (</w:t>
      </w:r>
      <w:r>
        <w:rPr>
          <w:sz w:val="22"/>
          <w:szCs w:val="22"/>
        </w:rPr>
        <w:t>hemodialysis</w:t>
      </w:r>
      <w:r>
        <w:rPr>
          <w:sz w:val="22"/>
          <w:szCs w:val="22"/>
          <w:rtl/>
        </w:rPr>
        <w:t>) غالباً على الانتشار (</w:t>
      </w:r>
      <w:r>
        <w:rPr>
          <w:sz w:val="22"/>
          <w:szCs w:val="22"/>
        </w:rPr>
        <w:t>diffusion</w:t>
      </w:r>
      <w:r>
        <w:rPr>
          <w:sz w:val="22"/>
          <w:szCs w:val="22"/>
          <w:rtl/>
        </w:rPr>
        <w:t>) مع قدر من الحمل الحراري (</w:t>
      </w:r>
      <w:r>
        <w:rPr>
          <w:sz w:val="22"/>
          <w:szCs w:val="22"/>
        </w:rPr>
        <w:t>convection</w:t>
      </w:r>
      <w:r>
        <w:rPr>
          <w:sz w:val="22"/>
          <w:szCs w:val="22"/>
          <w:rtl/>
        </w:rPr>
        <w:t>)؛ ويعتمد الترشيح الدموي على الترشيح (</w:t>
      </w:r>
      <w:r>
        <w:rPr>
          <w:sz w:val="22"/>
          <w:szCs w:val="22"/>
        </w:rPr>
        <w:t>filtration</w:t>
      </w:r>
      <w:r>
        <w:rPr>
          <w:sz w:val="22"/>
          <w:szCs w:val="22"/>
          <w:rtl/>
        </w:rPr>
        <w:t>) والحمل أساساً؛ أما الغسيل الترشيحي الدموي (</w:t>
      </w:r>
      <w:r>
        <w:rPr>
          <w:sz w:val="22"/>
          <w:szCs w:val="22"/>
        </w:rPr>
        <w:t>hemodiafiltration، HDF</w:t>
      </w:r>
      <w:r>
        <w:rPr>
          <w:sz w:val="22"/>
          <w:szCs w:val="22"/>
          <w:rtl/>
        </w:rPr>
        <w:t>) فيجمع الآليتين عمداً.</w:t>
      </w:r>
    </w:p>
    <w:p w14:paraId="484B745B" w14:textId="77777777" w:rsidR="00FA459A" w:rsidRDefault="00000000" w:rsidP="00EE591B">
      <w:pPr>
        <w:keepLines/>
        <w:pBdr>
          <w:right w:val="single" w:sz="18" w:space="8" w:color="C6922E"/>
        </w:pBdr>
        <w:shd w:val="clear" w:color="auto" w:fill="FFF6DF"/>
        <w:bidi/>
        <w:spacing w:before="120" w:after="160" w:line="288" w:lineRule="auto"/>
        <w:ind w:left="173" w:right="173"/>
      </w:pPr>
      <w:r>
        <w:rPr>
          <w:b/>
          <w:bCs/>
          <w:color w:val="C6922E"/>
          <w:sz w:val="22"/>
          <w:szCs w:val="22"/>
          <w:rtl/>
        </w:rPr>
        <w:t xml:space="preserve">ما الذي تقوله الأدلة الحديثة؟  </w:t>
      </w:r>
      <w:r>
        <w:rPr>
          <w:sz w:val="22"/>
          <w:szCs w:val="22"/>
          <w:rtl/>
        </w:rPr>
        <w:t xml:space="preserve">في تجربة </w:t>
      </w:r>
      <w:r>
        <w:rPr>
          <w:sz w:val="22"/>
          <w:szCs w:val="22"/>
        </w:rPr>
        <w:t>CONVINCE</w:t>
      </w:r>
      <w:r>
        <w:rPr>
          <w:sz w:val="22"/>
          <w:szCs w:val="22"/>
          <w:rtl/>
        </w:rPr>
        <w:t xml:space="preserve"> العشوائية (1360 مريضاً، متابعة وسيطة 30 شهراً)، كان الموت من جميع الأسباب 17.3% مع </w:t>
      </w:r>
      <w:r>
        <w:rPr>
          <w:sz w:val="22"/>
          <w:szCs w:val="22"/>
        </w:rPr>
        <w:t>HDF</w:t>
      </w:r>
      <w:r>
        <w:rPr>
          <w:sz w:val="22"/>
          <w:szCs w:val="22"/>
          <w:rtl/>
        </w:rPr>
        <w:t xml:space="preserve"> عالي الجرعة مقابل 21.9% مع الغسيل عالي التدفق؛ </w:t>
      </w:r>
      <w:r>
        <w:rPr>
          <w:sz w:val="22"/>
          <w:szCs w:val="22"/>
        </w:rPr>
        <w:t>HR 0.77 (95% CI</w:t>
      </w:r>
      <w:r>
        <w:rPr>
          <w:sz w:val="22"/>
          <w:szCs w:val="22"/>
          <w:rtl/>
        </w:rPr>
        <w:t xml:space="preserve"> 0.65-0.93). وفي تحليل تلوي لبيانات فردية من خمس تجارب (4153 مريضاً)، كان </w:t>
      </w:r>
      <w:r>
        <w:rPr>
          <w:sz w:val="22"/>
          <w:szCs w:val="22"/>
        </w:rPr>
        <w:t>HR</w:t>
      </w:r>
      <w:r>
        <w:rPr>
          <w:sz w:val="22"/>
          <w:szCs w:val="22"/>
          <w:rtl/>
        </w:rPr>
        <w:t xml:space="preserve"> 0.84 (0.74-0.95). هذه النتائج تخص وصفات تحقق أحجام حمل مرتفعة ومرضى مختارين، ولا تعني أن أي </w:t>
      </w:r>
      <w:r>
        <w:rPr>
          <w:sz w:val="22"/>
          <w:szCs w:val="22"/>
        </w:rPr>
        <w:t>HDF</w:t>
      </w:r>
      <w:r>
        <w:rPr>
          <w:sz w:val="22"/>
          <w:szCs w:val="22"/>
          <w:rtl/>
        </w:rPr>
        <w:t xml:space="preserve"> أفضل تلقائياً لكل مريض. [7-9]</w:t>
      </w:r>
    </w:p>
    <w:p w14:paraId="11BBA59F" w14:textId="77777777" w:rsidR="00FA459A" w:rsidRDefault="00000000" w:rsidP="00EE591B">
      <w:pPr>
        <w:pStyle w:val="berschrift1"/>
        <w:pageBreakBefore/>
        <w:bidi/>
        <w:spacing w:after="180" w:line="240" w:lineRule="auto"/>
      </w:pPr>
      <w:r>
        <w:rPr>
          <w:rtl/>
        </w:rPr>
        <w:lastRenderedPageBreak/>
        <w:t>كيف تتكامل المبادئ داخل جلسة واحدة؟</w:t>
      </w:r>
    </w:p>
    <w:p w14:paraId="66CD8114" w14:textId="77777777" w:rsidR="00FA459A" w:rsidRDefault="00000000" w:rsidP="00EE591B">
      <w:pPr>
        <w:bidi/>
      </w:pPr>
      <w:r>
        <w:rPr>
          <w:rtl/>
        </w:rPr>
        <w:t>تضخ آلة الغسيل الدموي (</w:t>
      </w:r>
      <w:r>
        <w:t>hemodialysis</w:t>
      </w:r>
      <w:r>
        <w:rPr>
          <w:rtl/>
        </w:rPr>
        <w:t>) الدم وسائل الغسيل عبر حجرتين يفصل بينهما الغشاء. يحافظ الجريان المعاكس على فرق التركيز، ويزيل الانتشار (</w:t>
      </w:r>
      <w:r>
        <w:t>diffusion</w:t>
      </w:r>
      <w:r>
        <w:rPr>
          <w:rtl/>
        </w:rPr>
        <w:t>) المواد المذابة (</w:t>
      </w:r>
      <w:r>
        <w:t>solute</w:t>
      </w:r>
      <w:r>
        <w:rPr>
          <w:rtl/>
        </w:rPr>
        <w:t>) الصغيرة، ويضبط فرق الضغط صافي الترشيح الفائق (</w:t>
      </w:r>
      <w:r>
        <w:t>ultrafiltration</w:t>
      </w:r>
      <w:r>
        <w:rPr>
          <w:rtl/>
        </w:rPr>
        <w:t>)، وينقل الحمل الحراري (</w:t>
      </w:r>
      <w:r>
        <w:t>convection</w:t>
      </w:r>
      <w:r>
        <w:rPr>
          <w:rtl/>
        </w:rPr>
        <w:t>) بعض المواد المذابة مع الماء. في الغسيل الترشيحي الدموي (</w:t>
      </w:r>
      <w:r>
        <w:t>hemodiafiltration، HDF</w:t>
      </w:r>
      <w:r>
        <w:rPr>
          <w:rtl/>
        </w:rPr>
        <w:t>) يُزاد الحمل ويُضاف سائل تعويضي مناسب.</w:t>
      </w:r>
    </w:p>
    <w:p w14:paraId="74DDBE92" w14:textId="77777777" w:rsidR="00FA459A" w:rsidRDefault="00000000" w:rsidP="00EE591B">
      <w:pPr>
        <w:pStyle w:val="berschrift2"/>
        <w:bidi/>
        <w:spacing w:line="240" w:lineRule="auto"/>
      </w:pPr>
      <w:r>
        <w:rPr>
          <w:rtl/>
        </w:rPr>
        <w:t>مقارنة عملية للطرائق</w:t>
      </w:r>
    </w:p>
    <w:tbl>
      <w:tblPr>
        <w:tblStyle w:val="a0"/>
        <w:tblW w:w="9360" w:type="dxa"/>
        <w:jc w:val="center"/>
        <w:tblInd w:w="0" w:type="dxa"/>
        <w:tblBorders>
          <w:top w:val="single" w:sz="6" w:space="0" w:color="C8D6DF"/>
          <w:left w:val="single" w:sz="6" w:space="0" w:color="C8D6DF"/>
          <w:bottom w:val="single" w:sz="6" w:space="0" w:color="C8D6DF"/>
          <w:right w:val="single" w:sz="6" w:space="0" w:color="C8D6DF"/>
          <w:insideH w:val="single" w:sz="6" w:space="0" w:color="C8D6DF"/>
          <w:insideV w:val="single" w:sz="6" w:space="0" w:color="C8D6DF"/>
        </w:tblBorders>
        <w:tblLayout w:type="fixed"/>
        <w:tblLook w:val="0400" w:firstRow="0" w:lastRow="0" w:firstColumn="0" w:lastColumn="0" w:noHBand="0" w:noVBand="1"/>
      </w:tblPr>
      <w:tblGrid>
        <w:gridCol w:w="1900"/>
        <w:gridCol w:w="1900"/>
        <w:gridCol w:w="1900"/>
        <w:gridCol w:w="3660"/>
      </w:tblGrid>
      <w:tr w:rsidR="00FA459A" w14:paraId="6869A285" w14:textId="77777777">
        <w:trPr>
          <w:tblHeader/>
          <w:jc w:val="center"/>
        </w:trPr>
        <w:tc>
          <w:tcPr>
            <w:tcW w:w="1900" w:type="dxa"/>
            <w:shd w:val="clear" w:color="auto" w:fill="123B5D"/>
            <w:tcMar>
              <w:top w:w="100" w:type="dxa"/>
              <w:bottom w:w="100" w:type="dxa"/>
            </w:tcMar>
            <w:vAlign w:val="center"/>
          </w:tcPr>
          <w:p w14:paraId="79E4CCDD" w14:textId="77777777" w:rsidR="00FA459A" w:rsidRDefault="00000000" w:rsidP="00EE591B">
            <w:pPr>
              <w:bidi/>
              <w:spacing w:after="0" w:line="276" w:lineRule="auto"/>
            </w:pPr>
            <w:r>
              <w:rPr>
                <w:b/>
                <w:bCs/>
                <w:color w:val="FFFFFF"/>
                <w:sz w:val="18"/>
                <w:szCs w:val="18"/>
                <w:rtl/>
              </w:rPr>
              <w:t>الطريقة</w:t>
            </w:r>
          </w:p>
        </w:tc>
        <w:tc>
          <w:tcPr>
            <w:tcW w:w="1900" w:type="dxa"/>
            <w:shd w:val="clear" w:color="auto" w:fill="123B5D"/>
            <w:tcMar>
              <w:top w:w="100" w:type="dxa"/>
              <w:bottom w:w="100" w:type="dxa"/>
            </w:tcMar>
            <w:vAlign w:val="center"/>
          </w:tcPr>
          <w:p w14:paraId="599434CB" w14:textId="77777777" w:rsidR="00FA459A" w:rsidRDefault="00000000" w:rsidP="00EE591B">
            <w:pPr>
              <w:bidi/>
              <w:spacing w:after="0" w:line="276" w:lineRule="auto"/>
            </w:pPr>
            <w:r>
              <w:rPr>
                <w:b/>
                <w:bCs/>
                <w:color w:val="FFFFFF"/>
                <w:sz w:val="18"/>
                <w:szCs w:val="18"/>
                <w:rtl/>
              </w:rPr>
              <w:t>الانتشار (</w:t>
            </w:r>
            <w:r>
              <w:rPr>
                <w:b/>
                <w:bCs/>
                <w:color w:val="FFFFFF"/>
                <w:sz w:val="18"/>
                <w:szCs w:val="18"/>
              </w:rPr>
              <w:t>diffusion)</w:t>
            </w:r>
          </w:p>
        </w:tc>
        <w:tc>
          <w:tcPr>
            <w:tcW w:w="1900" w:type="dxa"/>
            <w:shd w:val="clear" w:color="auto" w:fill="123B5D"/>
            <w:tcMar>
              <w:top w:w="100" w:type="dxa"/>
              <w:bottom w:w="100" w:type="dxa"/>
            </w:tcMar>
            <w:vAlign w:val="center"/>
          </w:tcPr>
          <w:p w14:paraId="25BA28FD" w14:textId="77777777" w:rsidR="00FA459A" w:rsidRDefault="00000000" w:rsidP="00EE591B">
            <w:pPr>
              <w:bidi/>
              <w:spacing w:after="0" w:line="276" w:lineRule="auto"/>
            </w:pPr>
            <w:r>
              <w:rPr>
                <w:b/>
                <w:bCs/>
                <w:color w:val="FFFFFF"/>
                <w:sz w:val="18"/>
                <w:szCs w:val="18"/>
                <w:rtl/>
              </w:rPr>
              <w:t>الحمل الحراري (</w:t>
            </w:r>
            <w:r>
              <w:rPr>
                <w:b/>
                <w:bCs/>
                <w:color w:val="FFFFFF"/>
                <w:sz w:val="18"/>
                <w:szCs w:val="18"/>
              </w:rPr>
              <w:t>convection)</w:t>
            </w:r>
          </w:p>
        </w:tc>
        <w:tc>
          <w:tcPr>
            <w:tcW w:w="3660" w:type="dxa"/>
            <w:shd w:val="clear" w:color="auto" w:fill="123B5D"/>
            <w:tcMar>
              <w:top w:w="100" w:type="dxa"/>
              <w:bottom w:w="100" w:type="dxa"/>
            </w:tcMar>
            <w:vAlign w:val="center"/>
          </w:tcPr>
          <w:p w14:paraId="71C33232" w14:textId="77777777" w:rsidR="00FA459A" w:rsidRDefault="00000000" w:rsidP="00EE591B">
            <w:pPr>
              <w:bidi/>
              <w:spacing w:after="0" w:line="276" w:lineRule="auto"/>
            </w:pPr>
            <w:r>
              <w:rPr>
                <w:b/>
                <w:bCs/>
                <w:color w:val="FFFFFF"/>
                <w:sz w:val="18"/>
                <w:szCs w:val="18"/>
                <w:rtl/>
              </w:rPr>
              <w:t>ملاحظة عملية</w:t>
            </w:r>
          </w:p>
        </w:tc>
      </w:tr>
      <w:tr w:rsidR="00FA459A" w14:paraId="642E50B1" w14:textId="77777777">
        <w:trPr>
          <w:jc w:val="center"/>
        </w:trPr>
        <w:tc>
          <w:tcPr>
            <w:tcW w:w="1900" w:type="dxa"/>
            <w:tcMar>
              <w:top w:w="100" w:type="dxa"/>
              <w:bottom w:w="100" w:type="dxa"/>
            </w:tcMar>
            <w:vAlign w:val="center"/>
          </w:tcPr>
          <w:p w14:paraId="378CB9FC" w14:textId="77777777" w:rsidR="00FA459A" w:rsidRDefault="00000000" w:rsidP="00EE591B">
            <w:pPr>
              <w:bidi/>
              <w:spacing w:after="0" w:line="276" w:lineRule="auto"/>
            </w:pPr>
            <w:r>
              <w:rPr>
                <w:b/>
                <w:bCs/>
                <w:sz w:val="18"/>
                <w:szCs w:val="18"/>
                <w:rtl/>
              </w:rPr>
              <w:t>الغسيل الدموي التقليدي (</w:t>
            </w:r>
            <w:r>
              <w:rPr>
                <w:b/>
                <w:bCs/>
                <w:sz w:val="18"/>
                <w:szCs w:val="18"/>
              </w:rPr>
              <w:t>hemodialysis)</w:t>
            </w:r>
          </w:p>
        </w:tc>
        <w:tc>
          <w:tcPr>
            <w:tcW w:w="1900" w:type="dxa"/>
            <w:tcMar>
              <w:top w:w="100" w:type="dxa"/>
              <w:bottom w:w="100" w:type="dxa"/>
            </w:tcMar>
            <w:vAlign w:val="center"/>
          </w:tcPr>
          <w:p w14:paraId="2CC7C114" w14:textId="77777777" w:rsidR="00FA459A" w:rsidRDefault="00000000" w:rsidP="00EE591B">
            <w:pPr>
              <w:bidi/>
              <w:spacing w:after="0" w:line="276" w:lineRule="auto"/>
            </w:pPr>
            <w:r>
              <w:rPr>
                <w:sz w:val="18"/>
                <w:szCs w:val="18"/>
                <w:rtl/>
              </w:rPr>
              <w:t>مرتفع للجزيئات الصغيرة</w:t>
            </w:r>
          </w:p>
        </w:tc>
        <w:tc>
          <w:tcPr>
            <w:tcW w:w="1900" w:type="dxa"/>
            <w:tcMar>
              <w:top w:w="100" w:type="dxa"/>
              <w:bottom w:w="100" w:type="dxa"/>
            </w:tcMar>
            <w:vAlign w:val="center"/>
          </w:tcPr>
          <w:p w14:paraId="0646EF84" w14:textId="77777777" w:rsidR="00FA459A" w:rsidRDefault="00000000" w:rsidP="00EE591B">
            <w:pPr>
              <w:bidi/>
              <w:spacing w:after="0" w:line="276" w:lineRule="auto"/>
            </w:pPr>
            <w:r>
              <w:rPr>
                <w:sz w:val="18"/>
                <w:szCs w:val="18"/>
                <w:rtl/>
              </w:rPr>
              <w:t>محدود إلى متوسط</w:t>
            </w:r>
          </w:p>
        </w:tc>
        <w:tc>
          <w:tcPr>
            <w:tcW w:w="3660" w:type="dxa"/>
            <w:tcMar>
              <w:top w:w="100" w:type="dxa"/>
              <w:bottom w:w="100" w:type="dxa"/>
            </w:tcMar>
            <w:vAlign w:val="center"/>
          </w:tcPr>
          <w:p w14:paraId="6A5F46DC" w14:textId="77777777" w:rsidR="00FA459A" w:rsidRDefault="00000000" w:rsidP="00EE591B">
            <w:pPr>
              <w:bidi/>
              <w:spacing w:after="0" w:line="276" w:lineRule="auto"/>
            </w:pPr>
            <w:r>
              <w:rPr>
                <w:sz w:val="18"/>
                <w:szCs w:val="18"/>
                <w:rtl/>
              </w:rPr>
              <w:t xml:space="preserve">صافي </w:t>
            </w:r>
            <w:r>
              <w:rPr>
                <w:sz w:val="18"/>
                <w:szCs w:val="18"/>
              </w:rPr>
              <w:t>UF</w:t>
            </w:r>
            <w:r>
              <w:rPr>
                <w:sz w:val="18"/>
                <w:szCs w:val="18"/>
                <w:rtl/>
              </w:rPr>
              <w:t xml:space="preserve"> يساوي هدف سحب السوائل</w:t>
            </w:r>
          </w:p>
        </w:tc>
      </w:tr>
      <w:tr w:rsidR="00FA459A" w14:paraId="56D14163" w14:textId="77777777">
        <w:trPr>
          <w:jc w:val="center"/>
        </w:trPr>
        <w:tc>
          <w:tcPr>
            <w:tcW w:w="1900" w:type="dxa"/>
            <w:shd w:val="clear" w:color="auto" w:fill="F6F9FB"/>
            <w:tcMar>
              <w:top w:w="100" w:type="dxa"/>
              <w:bottom w:w="100" w:type="dxa"/>
            </w:tcMar>
            <w:vAlign w:val="center"/>
          </w:tcPr>
          <w:p w14:paraId="5FDA9048" w14:textId="04D0564D" w:rsidR="00FA459A" w:rsidRPr="00EE591B" w:rsidRDefault="00000000" w:rsidP="00EE591B">
            <w:pPr>
              <w:bidi/>
              <w:spacing w:after="0" w:line="276" w:lineRule="auto"/>
              <w:rPr>
                <w:rFonts w:hint="cs"/>
                <w:rtl/>
                <w:lang w:val="de-DE"/>
              </w:rPr>
            </w:pPr>
            <w:r>
              <w:rPr>
                <w:b/>
                <w:bCs/>
                <w:sz w:val="18"/>
                <w:szCs w:val="18"/>
                <w:rtl/>
              </w:rPr>
              <w:t>الغسيل عالي التدفق</w:t>
            </w:r>
            <w:r w:rsidR="00EE591B">
              <w:rPr>
                <w:rFonts w:hint="cs"/>
                <w:b/>
                <w:bCs/>
                <w:sz w:val="18"/>
                <w:szCs w:val="18"/>
                <w:rtl/>
              </w:rPr>
              <w:t xml:space="preserve"> </w:t>
            </w:r>
            <w:proofErr w:type="spellStart"/>
            <w:r w:rsidR="00EE591B">
              <w:rPr>
                <w:b/>
                <w:bCs/>
                <w:sz w:val="18"/>
                <w:szCs w:val="18"/>
                <w:lang w:val="de-DE"/>
              </w:rPr>
              <w:t>highflux</w:t>
            </w:r>
            <w:proofErr w:type="spellEnd"/>
            <w:r w:rsidR="00EE591B">
              <w:rPr>
                <w:b/>
                <w:bCs/>
                <w:sz w:val="18"/>
                <w:szCs w:val="18"/>
                <w:lang w:val="de-DE"/>
              </w:rPr>
              <w:t xml:space="preserve"> </w:t>
            </w:r>
          </w:p>
        </w:tc>
        <w:tc>
          <w:tcPr>
            <w:tcW w:w="1900" w:type="dxa"/>
            <w:shd w:val="clear" w:color="auto" w:fill="F6F9FB"/>
            <w:tcMar>
              <w:top w:w="100" w:type="dxa"/>
              <w:bottom w:w="100" w:type="dxa"/>
            </w:tcMar>
            <w:vAlign w:val="center"/>
          </w:tcPr>
          <w:p w14:paraId="5EDE0F45" w14:textId="77777777" w:rsidR="00FA459A" w:rsidRDefault="00000000" w:rsidP="00EE591B">
            <w:pPr>
              <w:bidi/>
              <w:spacing w:after="0" w:line="276" w:lineRule="auto"/>
            </w:pPr>
            <w:r>
              <w:rPr>
                <w:sz w:val="18"/>
                <w:szCs w:val="18"/>
                <w:rtl/>
              </w:rPr>
              <w:t>مرتفع</w:t>
            </w:r>
          </w:p>
        </w:tc>
        <w:tc>
          <w:tcPr>
            <w:tcW w:w="1900" w:type="dxa"/>
            <w:shd w:val="clear" w:color="auto" w:fill="F6F9FB"/>
            <w:tcMar>
              <w:top w:w="100" w:type="dxa"/>
              <w:bottom w:w="100" w:type="dxa"/>
            </w:tcMar>
            <w:vAlign w:val="center"/>
          </w:tcPr>
          <w:p w14:paraId="07FCA03D" w14:textId="77777777" w:rsidR="00FA459A" w:rsidRDefault="00000000" w:rsidP="00EE591B">
            <w:pPr>
              <w:bidi/>
              <w:spacing w:after="0" w:line="276" w:lineRule="auto"/>
            </w:pPr>
            <w:r>
              <w:rPr>
                <w:sz w:val="18"/>
                <w:szCs w:val="18"/>
                <w:rtl/>
              </w:rPr>
              <w:t>أكثر بسبب نفاذية الغشاء والترشيح الداخلي</w:t>
            </w:r>
          </w:p>
        </w:tc>
        <w:tc>
          <w:tcPr>
            <w:tcW w:w="3660" w:type="dxa"/>
            <w:shd w:val="clear" w:color="auto" w:fill="F6F9FB"/>
            <w:tcMar>
              <w:top w:w="100" w:type="dxa"/>
              <w:bottom w:w="100" w:type="dxa"/>
            </w:tcMar>
            <w:vAlign w:val="center"/>
          </w:tcPr>
          <w:p w14:paraId="019BF34B" w14:textId="77777777" w:rsidR="00FA459A" w:rsidRDefault="00000000" w:rsidP="00EE591B">
            <w:pPr>
              <w:bidi/>
              <w:spacing w:after="0" w:line="276" w:lineRule="auto"/>
            </w:pPr>
            <w:r>
              <w:rPr>
                <w:sz w:val="18"/>
                <w:szCs w:val="18"/>
                <w:rtl/>
              </w:rPr>
              <w:t>يحسن إزالة بعض الجزيئات المتوسطة</w:t>
            </w:r>
          </w:p>
        </w:tc>
      </w:tr>
      <w:tr w:rsidR="00FA459A" w14:paraId="2EDA0D3B" w14:textId="77777777">
        <w:trPr>
          <w:jc w:val="center"/>
        </w:trPr>
        <w:tc>
          <w:tcPr>
            <w:tcW w:w="1900" w:type="dxa"/>
            <w:tcMar>
              <w:top w:w="100" w:type="dxa"/>
              <w:bottom w:w="100" w:type="dxa"/>
            </w:tcMar>
            <w:vAlign w:val="center"/>
          </w:tcPr>
          <w:p w14:paraId="34C65533" w14:textId="77777777" w:rsidR="00FA459A" w:rsidRDefault="00000000" w:rsidP="00EE591B">
            <w:pPr>
              <w:bidi/>
              <w:spacing w:after="0" w:line="276" w:lineRule="auto"/>
            </w:pPr>
            <w:r>
              <w:rPr>
                <w:b/>
                <w:bCs/>
                <w:sz w:val="18"/>
                <w:szCs w:val="18"/>
                <w:rtl/>
              </w:rPr>
              <w:t>الترشيح الدموي (</w:t>
            </w:r>
            <w:r>
              <w:rPr>
                <w:b/>
                <w:bCs/>
                <w:sz w:val="18"/>
                <w:szCs w:val="18"/>
              </w:rPr>
              <w:t>hemofiltration)</w:t>
            </w:r>
          </w:p>
        </w:tc>
        <w:tc>
          <w:tcPr>
            <w:tcW w:w="1900" w:type="dxa"/>
            <w:tcMar>
              <w:top w:w="100" w:type="dxa"/>
              <w:bottom w:w="100" w:type="dxa"/>
            </w:tcMar>
            <w:vAlign w:val="center"/>
          </w:tcPr>
          <w:p w14:paraId="37BF497D" w14:textId="77777777" w:rsidR="00FA459A" w:rsidRDefault="00000000" w:rsidP="00EE591B">
            <w:pPr>
              <w:bidi/>
              <w:spacing w:after="0" w:line="276" w:lineRule="auto"/>
            </w:pPr>
            <w:r>
              <w:rPr>
                <w:sz w:val="18"/>
                <w:szCs w:val="18"/>
                <w:rtl/>
              </w:rPr>
              <w:t>قليل/غير أساسي</w:t>
            </w:r>
          </w:p>
        </w:tc>
        <w:tc>
          <w:tcPr>
            <w:tcW w:w="1900" w:type="dxa"/>
            <w:tcMar>
              <w:top w:w="100" w:type="dxa"/>
              <w:bottom w:w="100" w:type="dxa"/>
            </w:tcMar>
            <w:vAlign w:val="center"/>
          </w:tcPr>
          <w:p w14:paraId="40731095" w14:textId="77777777" w:rsidR="00FA459A" w:rsidRDefault="00000000" w:rsidP="00EE591B">
            <w:pPr>
              <w:bidi/>
              <w:spacing w:after="0" w:line="276" w:lineRule="auto"/>
            </w:pPr>
            <w:r>
              <w:rPr>
                <w:sz w:val="18"/>
                <w:szCs w:val="18"/>
                <w:rtl/>
              </w:rPr>
              <w:t>الترشيح (</w:t>
            </w:r>
            <w:r>
              <w:rPr>
                <w:sz w:val="18"/>
                <w:szCs w:val="18"/>
              </w:rPr>
              <w:t>filtration</w:t>
            </w:r>
            <w:r>
              <w:rPr>
                <w:sz w:val="18"/>
                <w:szCs w:val="18"/>
                <w:rtl/>
              </w:rPr>
              <w:t>) هو الآلية الرئيسة</w:t>
            </w:r>
          </w:p>
        </w:tc>
        <w:tc>
          <w:tcPr>
            <w:tcW w:w="3660" w:type="dxa"/>
            <w:tcMar>
              <w:top w:w="100" w:type="dxa"/>
              <w:bottom w:w="100" w:type="dxa"/>
            </w:tcMar>
            <w:vAlign w:val="center"/>
          </w:tcPr>
          <w:p w14:paraId="19500B9C" w14:textId="77777777" w:rsidR="00FA459A" w:rsidRDefault="00000000" w:rsidP="00EE591B">
            <w:pPr>
              <w:bidi/>
              <w:spacing w:after="0" w:line="276" w:lineRule="auto"/>
            </w:pPr>
            <w:r>
              <w:rPr>
                <w:sz w:val="18"/>
                <w:szCs w:val="18"/>
                <w:rtl/>
              </w:rPr>
              <w:t>يتطلب سائلاً تعويضياً</w:t>
            </w:r>
          </w:p>
        </w:tc>
      </w:tr>
      <w:tr w:rsidR="00FA459A" w14:paraId="1221C55C" w14:textId="77777777">
        <w:trPr>
          <w:jc w:val="center"/>
        </w:trPr>
        <w:tc>
          <w:tcPr>
            <w:tcW w:w="1900" w:type="dxa"/>
            <w:shd w:val="clear" w:color="auto" w:fill="F6F9FB"/>
            <w:tcMar>
              <w:top w:w="100" w:type="dxa"/>
              <w:bottom w:w="100" w:type="dxa"/>
            </w:tcMar>
            <w:vAlign w:val="center"/>
          </w:tcPr>
          <w:p w14:paraId="7E3A54B1" w14:textId="77777777" w:rsidR="00FA459A" w:rsidRDefault="00000000" w:rsidP="00EE591B">
            <w:pPr>
              <w:bidi/>
              <w:spacing w:after="0" w:line="276" w:lineRule="auto"/>
            </w:pPr>
            <w:r>
              <w:rPr>
                <w:b/>
                <w:bCs/>
                <w:sz w:val="18"/>
                <w:szCs w:val="18"/>
                <w:rtl/>
              </w:rPr>
              <w:t>الغسيل الترشيحي الدموي (</w:t>
            </w:r>
            <w:r>
              <w:rPr>
                <w:b/>
                <w:bCs/>
                <w:sz w:val="18"/>
                <w:szCs w:val="18"/>
              </w:rPr>
              <w:t>HDF)</w:t>
            </w:r>
          </w:p>
        </w:tc>
        <w:tc>
          <w:tcPr>
            <w:tcW w:w="1900" w:type="dxa"/>
            <w:shd w:val="clear" w:color="auto" w:fill="F6F9FB"/>
            <w:tcMar>
              <w:top w:w="100" w:type="dxa"/>
              <w:bottom w:w="100" w:type="dxa"/>
            </w:tcMar>
            <w:vAlign w:val="center"/>
          </w:tcPr>
          <w:p w14:paraId="1ECFF65A" w14:textId="77777777" w:rsidR="00FA459A" w:rsidRDefault="00000000" w:rsidP="00EE591B">
            <w:pPr>
              <w:bidi/>
              <w:spacing w:after="0" w:line="276" w:lineRule="auto"/>
            </w:pPr>
            <w:r>
              <w:rPr>
                <w:sz w:val="18"/>
                <w:szCs w:val="18"/>
                <w:rtl/>
              </w:rPr>
              <w:t>مرتفع</w:t>
            </w:r>
          </w:p>
        </w:tc>
        <w:tc>
          <w:tcPr>
            <w:tcW w:w="1900" w:type="dxa"/>
            <w:shd w:val="clear" w:color="auto" w:fill="F6F9FB"/>
            <w:tcMar>
              <w:top w:w="100" w:type="dxa"/>
              <w:bottom w:w="100" w:type="dxa"/>
            </w:tcMar>
            <w:vAlign w:val="center"/>
          </w:tcPr>
          <w:p w14:paraId="2B2A8B7A" w14:textId="77777777" w:rsidR="00FA459A" w:rsidRDefault="00000000" w:rsidP="00EE591B">
            <w:pPr>
              <w:bidi/>
              <w:spacing w:after="0" w:line="276" w:lineRule="auto"/>
            </w:pPr>
            <w:r>
              <w:rPr>
                <w:sz w:val="18"/>
                <w:szCs w:val="18"/>
                <w:rtl/>
              </w:rPr>
              <w:t>مرتفع ومقصود</w:t>
            </w:r>
          </w:p>
        </w:tc>
        <w:tc>
          <w:tcPr>
            <w:tcW w:w="3660" w:type="dxa"/>
            <w:shd w:val="clear" w:color="auto" w:fill="F6F9FB"/>
            <w:tcMar>
              <w:top w:w="100" w:type="dxa"/>
              <w:bottom w:w="100" w:type="dxa"/>
            </w:tcMar>
            <w:vAlign w:val="center"/>
          </w:tcPr>
          <w:p w14:paraId="1A358451" w14:textId="77777777" w:rsidR="00FA459A" w:rsidRDefault="00000000" w:rsidP="00EE591B">
            <w:pPr>
              <w:bidi/>
              <w:spacing w:after="0" w:line="276" w:lineRule="auto"/>
            </w:pPr>
            <w:r>
              <w:rPr>
                <w:sz w:val="18"/>
                <w:szCs w:val="18"/>
                <w:rtl/>
              </w:rPr>
              <w:t>يجمع الطريقتين مع تعويض السائل</w:t>
            </w:r>
          </w:p>
        </w:tc>
      </w:tr>
    </w:tbl>
    <w:p w14:paraId="349D1B29" w14:textId="77777777" w:rsidR="00FA459A" w:rsidRDefault="00000000" w:rsidP="00EE591B">
      <w:pPr>
        <w:bidi/>
        <w:spacing w:after="160" w:line="240" w:lineRule="auto"/>
      </w:pPr>
      <w:r>
        <w:rPr>
          <w:color w:val="5E6B74"/>
          <w:sz w:val="17"/>
          <w:szCs w:val="17"/>
          <w:rtl/>
        </w:rPr>
        <w:t>ملاحظة: الحدود بين الطرائق ليست مطلقة؛ يعتمد الأداء على الغشاء والجريان والزمن والحجم الحملاني الفعلي. [3-5]</w:t>
      </w:r>
    </w:p>
    <w:p w14:paraId="0A27CB57" w14:textId="77777777" w:rsidR="00FA459A" w:rsidRDefault="00000000" w:rsidP="00EE591B">
      <w:pPr>
        <w:pStyle w:val="berschrift2"/>
        <w:bidi/>
        <w:spacing w:line="240" w:lineRule="auto"/>
      </w:pPr>
      <w:r>
        <w:rPr>
          <w:rtl/>
        </w:rPr>
        <w:t>سائل الغسيل ليس «ماءً فقط»</w:t>
      </w:r>
    </w:p>
    <w:p w14:paraId="33B07B1C" w14:textId="77777777" w:rsidR="00FA459A" w:rsidRDefault="00000000" w:rsidP="00EE591B">
      <w:pPr>
        <w:bidi/>
      </w:pPr>
      <w:r>
        <w:rPr>
          <w:rtl/>
        </w:rPr>
        <w:t>يتكون من ماء معالَج وفق معايير الجودة، وبيكربونات، وصوديوم وكلوريد، وتراكيز موصوفة من البوتاسيوم والكالسيوم والمغنيسيوم، وغالباً الغلوكوز. تختلف التركيبة بين المرضى والمراكز. لا يزيل الغسيل كل مادة؛ قد تنتقل بعض الشوارد من سائل الغسيل إلى الدم إذا كان تدرّجها في ذلك الاتجاه. [2،3]</w:t>
      </w:r>
    </w:p>
    <w:p w14:paraId="146FA4FC" w14:textId="77777777" w:rsidR="00FA459A" w:rsidRDefault="00000000" w:rsidP="00EE591B">
      <w:pPr>
        <w:pStyle w:val="berschrift2"/>
        <w:bidi/>
        <w:spacing w:line="240" w:lineRule="auto"/>
      </w:pPr>
      <w:r>
        <w:rPr>
          <w:rtl/>
        </w:rPr>
        <w:t>خمس أفكار تمنع الأخطاء الشائعة</w:t>
      </w:r>
    </w:p>
    <w:p w14:paraId="1A1919C9" w14:textId="77777777" w:rsidR="00FA459A" w:rsidRDefault="00000000" w:rsidP="00EE591B">
      <w:pPr>
        <w:numPr>
          <w:ilvl w:val="0"/>
          <w:numId w:val="1"/>
        </w:numPr>
        <w:bidi/>
        <w:spacing w:after="80"/>
      </w:pPr>
      <w:r>
        <w:rPr>
          <w:sz w:val="22"/>
          <w:szCs w:val="22"/>
          <w:rtl/>
        </w:rPr>
        <w:t>الانتشار (</w:t>
      </w:r>
      <w:r>
        <w:rPr>
          <w:sz w:val="22"/>
          <w:szCs w:val="22"/>
        </w:rPr>
        <w:t>diffusion</w:t>
      </w:r>
      <w:r>
        <w:rPr>
          <w:sz w:val="22"/>
          <w:szCs w:val="22"/>
          <w:rtl/>
        </w:rPr>
        <w:t>) يصف حركة المواد المذابة (</w:t>
      </w:r>
      <w:r>
        <w:rPr>
          <w:sz w:val="22"/>
          <w:szCs w:val="22"/>
        </w:rPr>
        <w:t>solute</w:t>
      </w:r>
      <w:r>
        <w:rPr>
          <w:sz w:val="22"/>
          <w:szCs w:val="22"/>
          <w:rtl/>
        </w:rPr>
        <w:t>)؛ والترشيح الفائق (</w:t>
      </w:r>
      <w:r>
        <w:rPr>
          <w:sz w:val="22"/>
          <w:szCs w:val="22"/>
        </w:rPr>
        <w:t>ultrafiltration</w:t>
      </w:r>
      <w:r>
        <w:rPr>
          <w:sz w:val="22"/>
          <w:szCs w:val="22"/>
          <w:rtl/>
        </w:rPr>
        <w:t>) يصف حركة الماء؛ والحمل الحراري (</w:t>
      </w:r>
      <w:r>
        <w:rPr>
          <w:sz w:val="22"/>
          <w:szCs w:val="22"/>
        </w:rPr>
        <w:t>convection</w:t>
      </w:r>
      <w:r>
        <w:rPr>
          <w:sz w:val="22"/>
          <w:szCs w:val="22"/>
          <w:rtl/>
        </w:rPr>
        <w:t>) يصف انتقال المواد المذابة مع الماء.</w:t>
      </w:r>
    </w:p>
    <w:p w14:paraId="4FFEFD60" w14:textId="77777777" w:rsidR="00FA459A" w:rsidRDefault="00000000" w:rsidP="00EE591B">
      <w:pPr>
        <w:numPr>
          <w:ilvl w:val="0"/>
          <w:numId w:val="1"/>
        </w:numPr>
        <w:bidi/>
        <w:spacing w:after="80"/>
      </w:pPr>
      <w:r>
        <w:rPr>
          <w:sz w:val="22"/>
          <w:szCs w:val="22"/>
          <w:rtl/>
        </w:rPr>
        <w:t>الأسموزية ليست القوة المستخدمة لضبط سحب السوائل في الغسيل الدموي (</w:t>
      </w:r>
      <w:r>
        <w:rPr>
          <w:sz w:val="22"/>
          <w:szCs w:val="22"/>
        </w:rPr>
        <w:t>hemodialysis).</w:t>
      </w:r>
    </w:p>
    <w:p w14:paraId="044B1F0D" w14:textId="77777777" w:rsidR="00FA459A" w:rsidRDefault="00000000" w:rsidP="00EE591B">
      <w:pPr>
        <w:numPr>
          <w:ilvl w:val="0"/>
          <w:numId w:val="1"/>
        </w:numPr>
        <w:bidi/>
        <w:spacing w:after="80"/>
      </w:pPr>
      <w:r>
        <w:rPr>
          <w:sz w:val="22"/>
          <w:szCs w:val="22"/>
          <w:rtl/>
        </w:rPr>
        <w:t>الغشاء عالي التدفق ليس مجرد «ثقوب أكبر»؛ الأداء توازن بين النفاذية، وإزالة الجزيئات المتوسطة، والتوافق الحيوي، ومنع فقد البروتين.</w:t>
      </w:r>
    </w:p>
    <w:p w14:paraId="50F2DAA9" w14:textId="77777777" w:rsidR="00FA459A" w:rsidRDefault="00000000" w:rsidP="00EE591B">
      <w:pPr>
        <w:numPr>
          <w:ilvl w:val="0"/>
          <w:numId w:val="1"/>
        </w:numPr>
        <w:bidi/>
        <w:spacing w:after="80"/>
      </w:pPr>
      <w:r>
        <w:rPr>
          <w:sz w:val="22"/>
          <w:szCs w:val="22"/>
          <w:rtl/>
        </w:rPr>
        <w:t>الجزيء الصغير المرتبط بالبروتين قد يُزال أقل من جزيء أكبر حر؛ الوزن الجزيئي وحده لا يكفي للتنبؤ بالتصفية.</w:t>
      </w:r>
    </w:p>
    <w:p w14:paraId="0FBB744B" w14:textId="77777777" w:rsidR="00FA459A" w:rsidRDefault="00000000" w:rsidP="00EE591B">
      <w:pPr>
        <w:numPr>
          <w:ilvl w:val="0"/>
          <w:numId w:val="1"/>
        </w:numPr>
        <w:bidi/>
        <w:spacing w:after="80"/>
      </w:pPr>
      <w:r>
        <w:rPr>
          <w:sz w:val="22"/>
          <w:szCs w:val="22"/>
          <w:rtl/>
        </w:rPr>
        <w:t>تحسن تصفية المواد المذابة (</w:t>
      </w:r>
      <w:r>
        <w:rPr>
          <w:sz w:val="22"/>
          <w:szCs w:val="22"/>
        </w:rPr>
        <w:t>solute</w:t>
      </w:r>
      <w:r>
        <w:rPr>
          <w:sz w:val="22"/>
          <w:szCs w:val="22"/>
          <w:rtl/>
        </w:rPr>
        <w:t>) مخبرياً لا يثبت وحده تحسن البقاء أو جودة الحياة؛ يجب فصل آلية النقل عن الدليل السريري على النتائج.</w:t>
      </w:r>
    </w:p>
    <w:p w14:paraId="4A63945B" w14:textId="77777777" w:rsidR="00EE591B" w:rsidRDefault="00EE591B" w:rsidP="00EE591B">
      <w:pPr>
        <w:pStyle w:val="berschrift2"/>
        <w:bidi/>
        <w:spacing w:line="240" w:lineRule="auto"/>
        <w:rPr>
          <w:lang w:val="de-DE"/>
        </w:rPr>
      </w:pPr>
    </w:p>
    <w:p w14:paraId="47AA995F" w14:textId="4D8A36C2" w:rsidR="00FA459A" w:rsidRDefault="00000000" w:rsidP="00EE591B">
      <w:pPr>
        <w:pStyle w:val="berschrift2"/>
        <w:bidi/>
        <w:spacing w:line="240" w:lineRule="auto"/>
      </w:pPr>
      <w:r>
        <w:rPr>
          <w:rtl/>
        </w:rPr>
        <w:t xml:space="preserve">المراجع </w:t>
      </w:r>
    </w:p>
    <w:p w14:paraId="76CAA042" w14:textId="3B6460D2" w:rsidR="00FA459A" w:rsidRPr="00EE591B" w:rsidRDefault="00000000" w:rsidP="00EE591B">
      <w:pPr>
        <w:bidi/>
        <w:spacing w:line="276" w:lineRule="auto"/>
        <w:rPr>
          <w:lang w:val="en-GB"/>
        </w:rPr>
      </w:pPr>
      <w:r>
        <w:rPr>
          <w:b/>
          <w:bCs/>
          <w:color w:val="0E7C86"/>
          <w:sz w:val="19"/>
          <w:szCs w:val="19"/>
          <w:rtl/>
        </w:rPr>
        <w:t xml:space="preserve">[1] </w:t>
      </w:r>
      <w:r>
        <w:rPr>
          <w:b/>
          <w:bCs/>
          <w:color w:val="0E7C86"/>
          <w:sz w:val="19"/>
          <w:szCs w:val="19"/>
        </w:rPr>
        <w:t xml:space="preserve">KDIGO — </w:t>
      </w:r>
      <w:r>
        <w:rPr>
          <w:sz w:val="19"/>
          <w:szCs w:val="19"/>
        </w:rPr>
        <w:t xml:space="preserve">Flythe JE, et al. </w:t>
      </w:r>
      <w:r w:rsidRPr="00EE591B">
        <w:rPr>
          <w:sz w:val="19"/>
          <w:szCs w:val="19"/>
          <w:lang w:val="en-GB"/>
        </w:rPr>
        <w:t xml:space="preserve">Blood pressure and volume management in dialysis. Kidney International. 2020;97:861-876. DOI: 10.1016/j.kint.2020.01.046. </w:t>
      </w:r>
    </w:p>
    <w:p w14:paraId="56730082" w14:textId="14E3325B" w:rsidR="00FA459A" w:rsidRPr="00EE591B" w:rsidRDefault="00000000" w:rsidP="00EE591B">
      <w:pPr>
        <w:bidi/>
        <w:spacing w:line="276" w:lineRule="auto"/>
        <w:rPr>
          <w:lang w:val="en-GB"/>
        </w:rPr>
      </w:pPr>
      <w:r>
        <w:rPr>
          <w:b/>
          <w:bCs/>
          <w:color w:val="0E7C86"/>
          <w:sz w:val="19"/>
          <w:szCs w:val="19"/>
          <w:rtl/>
        </w:rPr>
        <w:t xml:space="preserve">[2] </w:t>
      </w:r>
      <w:r w:rsidRPr="00EE591B">
        <w:rPr>
          <w:b/>
          <w:bCs/>
          <w:color w:val="0E7C86"/>
          <w:sz w:val="19"/>
          <w:szCs w:val="19"/>
          <w:lang w:val="en-GB"/>
        </w:rPr>
        <w:t xml:space="preserve">KDOQI/NKF — </w:t>
      </w:r>
      <w:r w:rsidRPr="00EE591B">
        <w:rPr>
          <w:sz w:val="19"/>
          <w:szCs w:val="19"/>
          <w:lang w:val="en-GB"/>
        </w:rPr>
        <w:t xml:space="preserve">National Kidney Foundation. KDOQI Clinical Practice Guideline for </w:t>
      </w:r>
      <w:proofErr w:type="spellStart"/>
      <w:r w:rsidRPr="00EE591B">
        <w:rPr>
          <w:sz w:val="19"/>
          <w:szCs w:val="19"/>
          <w:lang w:val="en-GB"/>
        </w:rPr>
        <w:t>Hemodialysis</w:t>
      </w:r>
      <w:proofErr w:type="spellEnd"/>
      <w:r w:rsidRPr="00EE591B">
        <w:rPr>
          <w:sz w:val="19"/>
          <w:szCs w:val="19"/>
          <w:lang w:val="en-GB"/>
        </w:rPr>
        <w:t xml:space="preserve"> Adequacy: 2015 Update. American Journal of Kidney Diseases. 2015;66:884-930. DOI: 10.1053/</w:t>
      </w:r>
      <w:proofErr w:type="spellStart"/>
      <w:r w:rsidRPr="00EE591B">
        <w:rPr>
          <w:sz w:val="19"/>
          <w:szCs w:val="19"/>
          <w:lang w:val="en-GB"/>
        </w:rPr>
        <w:t>j.ajkd</w:t>
      </w:r>
      <w:proofErr w:type="spellEnd"/>
      <w:r>
        <w:rPr>
          <w:sz w:val="19"/>
          <w:szCs w:val="19"/>
          <w:rtl/>
        </w:rPr>
        <w:t xml:space="preserve">.2015.07.015. وهو أحدث تحديث </w:t>
      </w:r>
      <w:r w:rsidRPr="00EE591B">
        <w:rPr>
          <w:sz w:val="19"/>
          <w:szCs w:val="19"/>
          <w:lang w:val="en-GB"/>
        </w:rPr>
        <w:t>KDOQI</w:t>
      </w:r>
      <w:r>
        <w:rPr>
          <w:sz w:val="19"/>
          <w:szCs w:val="19"/>
          <w:rtl/>
        </w:rPr>
        <w:t xml:space="preserve"> متاح لهذا الموضوع. </w:t>
      </w:r>
      <w:r>
        <w:fldChar w:fldCharType="begin"/>
      </w:r>
      <w:r w:rsidRPr="00EE591B">
        <w:rPr>
          <w:lang w:val="en-GB"/>
        </w:rPr>
        <w:instrText>HYPERLINK "https://pubmed.ncbi.nlm.nih.gov/26498416/" \h</w:instrText>
      </w:r>
      <w:r>
        <w:fldChar w:fldCharType="separate"/>
      </w:r>
      <w:r w:rsidRPr="00EE591B">
        <w:rPr>
          <w:color w:val="0E7C86"/>
          <w:u w:val="single"/>
          <w:lang w:val="en-GB"/>
        </w:rPr>
        <w:t>PubMed</w:t>
      </w:r>
      <w:r>
        <w:fldChar w:fldCharType="end"/>
      </w:r>
    </w:p>
    <w:p w14:paraId="14E750DF" w14:textId="67BA7FE1" w:rsidR="00FA459A" w:rsidRPr="00EE591B" w:rsidRDefault="00000000" w:rsidP="00EE591B">
      <w:pPr>
        <w:bidi/>
        <w:spacing w:line="276" w:lineRule="auto"/>
        <w:rPr>
          <w:lang w:val="de-DE"/>
        </w:rPr>
      </w:pPr>
      <w:r>
        <w:rPr>
          <w:b/>
          <w:bCs/>
          <w:color w:val="0E7C86"/>
          <w:sz w:val="19"/>
          <w:szCs w:val="19"/>
          <w:rtl/>
        </w:rPr>
        <w:t xml:space="preserve">[3] </w:t>
      </w:r>
      <w:r w:rsidRPr="00EE591B">
        <w:rPr>
          <w:sz w:val="19"/>
          <w:szCs w:val="19"/>
          <w:lang w:val="en-GB"/>
        </w:rPr>
        <w:t xml:space="preserve">UK Kidney Association (Renal Association). Clinical Practice Guideline: Haemodialysis. 2019. </w:t>
      </w:r>
    </w:p>
    <w:p w14:paraId="09164618" w14:textId="78C8D492" w:rsidR="00FA459A" w:rsidRDefault="00000000" w:rsidP="00EE591B">
      <w:pPr>
        <w:bidi/>
        <w:spacing w:line="276" w:lineRule="auto"/>
      </w:pPr>
      <w:r>
        <w:rPr>
          <w:b/>
          <w:bCs/>
          <w:color w:val="0E7C86"/>
          <w:sz w:val="19"/>
          <w:szCs w:val="19"/>
          <w:rtl/>
        </w:rPr>
        <w:t xml:space="preserve">[4] </w:t>
      </w:r>
      <w:r w:rsidRPr="00EE591B">
        <w:rPr>
          <w:sz w:val="19"/>
          <w:szCs w:val="19"/>
          <w:lang w:val="en-GB"/>
        </w:rPr>
        <w:t xml:space="preserve">Ronco C, Clark WR. Haemodialysis membranes. Nature Reviews Nephrology. 2018;14:394-410. DOI: 10.1038/s41581-018-0002-x. </w:t>
      </w:r>
      <w:hyperlink r:id="rId14">
        <w:r>
          <w:rPr>
            <w:color w:val="0E7C86"/>
            <w:u w:val="single"/>
          </w:rPr>
          <w:t>DOI</w:t>
        </w:r>
      </w:hyperlink>
    </w:p>
    <w:p w14:paraId="368BBA58" w14:textId="4B8FCC37" w:rsidR="00FA459A" w:rsidRDefault="00000000" w:rsidP="00EE591B">
      <w:pPr>
        <w:bidi/>
        <w:spacing w:line="276" w:lineRule="auto"/>
      </w:pPr>
      <w:r>
        <w:rPr>
          <w:b/>
          <w:bCs/>
          <w:color w:val="0E7C86"/>
          <w:sz w:val="19"/>
          <w:szCs w:val="19"/>
          <w:rtl/>
        </w:rPr>
        <w:t xml:space="preserve">[5] </w:t>
      </w:r>
      <w:r w:rsidRPr="00EE591B">
        <w:rPr>
          <w:b/>
          <w:bCs/>
          <w:color w:val="0E7C86"/>
          <w:sz w:val="19"/>
          <w:szCs w:val="19"/>
          <w:lang w:val="en-GB"/>
        </w:rPr>
        <w:t xml:space="preserve">CJASN — </w:t>
      </w:r>
      <w:r w:rsidRPr="00EE591B">
        <w:rPr>
          <w:sz w:val="19"/>
          <w:szCs w:val="19"/>
          <w:lang w:val="en-GB"/>
        </w:rPr>
        <w:t xml:space="preserve">Mohajerani F, Clark WR, Ronco C, Narsimhan V. Mass Transport in High-Flux </w:t>
      </w:r>
      <w:proofErr w:type="spellStart"/>
      <w:r w:rsidRPr="00EE591B">
        <w:rPr>
          <w:sz w:val="19"/>
          <w:szCs w:val="19"/>
          <w:lang w:val="en-GB"/>
        </w:rPr>
        <w:t>Hemodialysis</w:t>
      </w:r>
      <w:proofErr w:type="spellEnd"/>
      <w:r w:rsidRPr="00EE591B">
        <w:rPr>
          <w:sz w:val="19"/>
          <w:szCs w:val="19"/>
          <w:lang w:val="en-GB"/>
        </w:rPr>
        <w:t xml:space="preserve">. </w:t>
      </w:r>
      <w:r>
        <w:rPr>
          <w:sz w:val="19"/>
          <w:szCs w:val="19"/>
        </w:rPr>
        <w:t xml:space="preserve">Clinical Journal of the American Society of Nephrology. 2022;17:749-756. DOI: 10.2215/CJN.09410721. </w:t>
      </w:r>
      <w:r>
        <w:fldChar w:fldCharType="begin"/>
      </w:r>
      <w:r>
        <w:instrText>HYPERLINK "https://pubmed.ncbi.nlm.nih.gov/35277434/" \h</w:instrText>
      </w:r>
      <w:r>
        <w:fldChar w:fldCharType="separate"/>
      </w:r>
      <w:r>
        <w:rPr>
          <w:color w:val="0E7C86"/>
          <w:u w:val="single"/>
        </w:rPr>
        <w:t>PubMed</w:t>
      </w:r>
      <w:r>
        <w:fldChar w:fldCharType="end"/>
      </w:r>
    </w:p>
    <w:p w14:paraId="2978A194" w14:textId="669A3877" w:rsidR="00FA459A" w:rsidRPr="00EE591B" w:rsidRDefault="00000000" w:rsidP="00EE591B">
      <w:pPr>
        <w:bidi/>
        <w:spacing w:line="276" w:lineRule="auto"/>
        <w:rPr>
          <w:lang w:val="en-GB"/>
        </w:rPr>
      </w:pPr>
      <w:r>
        <w:rPr>
          <w:b/>
          <w:bCs/>
          <w:color w:val="0E7C86"/>
          <w:sz w:val="19"/>
          <w:szCs w:val="19"/>
          <w:rtl/>
        </w:rPr>
        <w:t xml:space="preserve">[6] </w:t>
      </w:r>
      <w:r w:rsidRPr="00EE591B">
        <w:rPr>
          <w:sz w:val="19"/>
          <w:szCs w:val="19"/>
          <w:lang w:val="en-GB"/>
        </w:rPr>
        <w:t xml:space="preserve">Lee S, Sirich TL, Meyer TW. Improving Solute Clearances by </w:t>
      </w:r>
      <w:proofErr w:type="spellStart"/>
      <w:r w:rsidRPr="00EE591B">
        <w:rPr>
          <w:sz w:val="19"/>
          <w:szCs w:val="19"/>
          <w:lang w:val="en-GB"/>
        </w:rPr>
        <w:t>Hemodialysis</w:t>
      </w:r>
      <w:proofErr w:type="spellEnd"/>
      <w:r w:rsidRPr="00EE591B">
        <w:rPr>
          <w:sz w:val="19"/>
          <w:szCs w:val="19"/>
          <w:lang w:val="en-GB"/>
        </w:rPr>
        <w:t>. Blood Purification. 2022;51(</w:t>
      </w:r>
      <w:proofErr w:type="spellStart"/>
      <w:r w:rsidRPr="00EE591B">
        <w:rPr>
          <w:sz w:val="19"/>
          <w:szCs w:val="19"/>
          <w:lang w:val="en-GB"/>
        </w:rPr>
        <w:t>Suppl</w:t>
      </w:r>
      <w:proofErr w:type="spellEnd"/>
      <w:r w:rsidRPr="00EE591B">
        <w:rPr>
          <w:sz w:val="19"/>
          <w:szCs w:val="19"/>
          <w:lang w:val="en-GB"/>
        </w:rPr>
        <w:t xml:space="preserve"> 1):20-31. DOI: 10.1159/000524512. </w:t>
      </w:r>
      <w:hyperlink r:id="rId15">
        <w:r w:rsidRPr="00EE591B">
          <w:rPr>
            <w:color w:val="0E7C86"/>
            <w:u w:val="single"/>
            <w:lang w:val="en-GB"/>
          </w:rPr>
          <w:t>PubMed</w:t>
        </w:r>
      </w:hyperlink>
    </w:p>
    <w:p w14:paraId="13DB7BEA" w14:textId="457508F1" w:rsidR="00FA459A" w:rsidRPr="00EE591B" w:rsidRDefault="00000000" w:rsidP="00EE591B">
      <w:pPr>
        <w:bidi/>
        <w:spacing w:line="276" w:lineRule="auto"/>
        <w:rPr>
          <w:lang w:val="en-GB"/>
        </w:rPr>
      </w:pPr>
      <w:r>
        <w:rPr>
          <w:b/>
          <w:bCs/>
          <w:color w:val="0E7C86"/>
          <w:sz w:val="19"/>
          <w:szCs w:val="19"/>
          <w:rtl/>
        </w:rPr>
        <w:t xml:space="preserve">[7] </w:t>
      </w:r>
      <w:proofErr w:type="spellStart"/>
      <w:r w:rsidRPr="00EE591B">
        <w:rPr>
          <w:sz w:val="19"/>
          <w:szCs w:val="19"/>
          <w:lang w:val="en-GB"/>
        </w:rPr>
        <w:t>Blankestijn</w:t>
      </w:r>
      <w:proofErr w:type="spellEnd"/>
      <w:r w:rsidRPr="00EE591B">
        <w:rPr>
          <w:sz w:val="19"/>
          <w:szCs w:val="19"/>
          <w:lang w:val="en-GB"/>
        </w:rPr>
        <w:t xml:space="preserve"> PJ, et al. Effect of Hemodiafiltration or </w:t>
      </w:r>
      <w:proofErr w:type="spellStart"/>
      <w:r w:rsidRPr="00EE591B">
        <w:rPr>
          <w:sz w:val="19"/>
          <w:szCs w:val="19"/>
          <w:lang w:val="en-GB"/>
        </w:rPr>
        <w:t>Hemodialysis</w:t>
      </w:r>
      <w:proofErr w:type="spellEnd"/>
      <w:r w:rsidRPr="00EE591B">
        <w:rPr>
          <w:sz w:val="19"/>
          <w:szCs w:val="19"/>
          <w:lang w:val="en-GB"/>
        </w:rPr>
        <w:t xml:space="preserve"> on Mortality in Kidney Failure (CONVINCE). New England Journal of Medicine. 2023;389:700-709. DOI: 10.1056/NEJMoa2304820. </w:t>
      </w:r>
      <w:hyperlink r:id="rId16">
        <w:r w:rsidRPr="00EE591B">
          <w:rPr>
            <w:color w:val="0E7C86"/>
            <w:u w:val="single"/>
            <w:lang w:val="en-GB"/>
          </w:rPr>
          <w:t>DOI</w:t>
        </w:r>
      </w:hyperlink>
    </w:p>
    <w:p w14:paraId="662D8EFB" w14:textId="35E4EBFB" w:rsidR="00FA459A" w:rsidRPr="00EE591B" w:rsidRDefault="00000000" w:rsidP="00EE591B">
      <w:pPr>
        <w:bidi/>
        <w:spacing w:line="276" w:lineRule="auto"/>
        <w:rPr>
          <w:lang w:val="en-GB"/>
        </w:rPr>
      </w:pPr>
      <w:r>
        <w:rPr>
          <w:b/>
          <w:bCs/>
          <w:color w:val="0E7C86"/>
          <w:sz w:val="19"/>
          <w:szCs w:val="19"/>
          <w:rtl/>
        </w:rPr>
        <w:t xml:space="preserve">[8] </w:t>
      </w:r>
      <w:proofErr w:type="spellStart"/>
      <w:r w:rsidRPr="00EE591B">
        <w:rPr>
          <w:sz w:val="19"/>
          <w:szCs w:val="19"/>
          <w:lang w:val="en-GB"/>
        </w:rPr>
        <w:t>Vernooij</w:t>
      </w:r>
      <w:proofErr w:type="spellEnd"/>
      <w:r w:rsidRPr="00EE591B">
        <w:rPr>
          <w:sz w:val="19"/>
          <w:szCs w:val="19"/>
          <w:lang w:val="en-GB"/>
        </w:rPr>
        <w:t xml:space="preserve"> RWM, et al. </w:t>
      </w:r>
      <w:proofErr w:type="spellStart"/>
      <w:r w:rsidRPr="00EE591B">
        <w:rPr>
          <w:sz w:val="19"/>
          <w:szCs w:val="19"/>
          <w:lang w:val="en-GB"/>
        </w:rPr>
        <w:t>Haemodiafiltration</w:t>
      </w:r>
      <w:proofErr w:type="spellEnd"/>
      <w:r w:rsidRPr="00EE591B">
        <w:rPr>
          <w:sz w:val="19"/>
          <w:szCs w:val="19"/>
          <w:lang w:val="en-GB"/>
        </w:rPr>
        <w:t xml:space="preserve"> versus haemodialysis for kidney failure. The Lancet. 2024;404:1742-1749. DOI: 10.1016/S0140-6736(24)01859-2. </w:t>
      </w:r>
      <w:hyperlink r:id="rId17">
        <w:r w:rsidRPr="00EE591B">
          <w:rPr>
            <w:color w:val="0E7C86"/>
            <w:u w:val="single"/>
            <w:lang w:val="en-GB"/>
          </w:rPr>
          <w:t>DOI</w:t>
        </w:r>
      </w:hyperlink>
    </w:p>
    <w:p w14:paraId="4A3C931B" w14:textId="2BAC5A9F" w:rsidR="00FA459A" w:rsidRPr="00EE591B" w:rsidRDefault="00000000" w:rsidP="00EE591B">
      <w:pPr>
        <w:bidi/>
        <w:spacing w:line="276" w:lineRule="auto"/>
        <w:rPr>
          <w:lang w:val="de-DE"/>
        </w:rPr>
      </w:pPr>
      <w:r>
        <w:rPr>
          <w:b/>
          <w:bCs/>
          <w:color w:val="0E7C86"/>
          <w:sz w:val="19"/>
          <w:szCs w:val="19"/>
          <w:rtl/>
        </w:rPr>
        <w:t xml:space="preserve">[9] </w:t>
      </w:r>
      <w:r w:rsidRPr="00EE591B">
        <w:rPr>
          <w:b/>
          <w:bCs/>
          <w:color w:val="0E7C86"/>
          <w:sz w:val="19"/>
          <w:szCs w:val="19"/>
          <w:lang w:val="en-GB"/>
        </w:rPr>
        <w:t>ERA/</w:t>
      </w:r>
      <w:proofErr w:type="spellStart"/>
      <w:r w:rsidRPr="00EE591B">
        <w:rPr>
          <w:b/>
          <w:bCs/>
          <w:color w:val="0E7C86"/>
          <w:sz w:val="19"/>
          <w:szCs w:val="19"/>
          <w:lang w:val="en-GB"/>
        </w:rPr>
        <w:t>EuDial</w:t>
      </w:r>
      <w:proofErr w:type="spellEnd"/>
      <w:r w:rsidRPr="00EE591B">
        <w:rPr>
          <w:b/>
          <w:bCs/>
          <w:color w:val="0E7C86"/>
          <w:sz w:val="19"/>
          <w:szCs w:val="19"/>
          <w:lang w:val="en-GB"/>
        </w:rPr>
        <w:t xml:space="preserve"> — </w:t>
      </w:r>
      <w:r w:rsidRPr="00EE591B">
        <w:rPr>
          <w:sz w:val="19"/>
          <w:szCs w:val="19"/>
          <w:lang w:val="en-GB"/>
        </w:rPr>
        <w:t xml:space="preserve">Battaglia Y, et al. </w:t>
      </w:r>
      <w:proofErr w:type="spellStart"/>
      <w:r w:rsidRPr="00EE591B">
        <w:rPr>
          <w:sz w:val="19"/>
          <w:szCs w:val="19"/>
          <w:lang w:val="en-GB"/>
        </w:rPr>
        <w:t>Haemodiafiltration</w:t>
      </w:r>
      <w:proofErr w:type="spellEnd"/>
      <w:r w:rsidRPr="00EE591B">
        <w:rPr>
          <w:sz w:val="19"/>
          <w:szCs w:val="19"/>
          <w:lang w:val="en-GB"/>
        </w:rPr>
        <w:t xml:space="preserve"> versus high-flux haemodialysis: a Consensus Statement. </w:t>
      </w:r>
      <w:r>
        <w:rPr>
          <w:sz w:val="19"/>
          <w:szCs w:val="19"/>
        </w:rPr>
        <w:t xml:space="preserve">Nephrology Dialysis Transplantation. 2025;40:1590-1614. DOI: 10.1093/ndt/gfaf024. </w:t>
      </w:r>
      <w:hyperlink r:id="rId18">
        <w:r>
          <w:rPr>
            <w:color w:val="0E7C86"/>
            <w:u w:val="single"/>
          </w:rPr>
          <w:t>PubMed</w:t>
        </w:r>
      </w:hyperlink>
    </w:p>
    <w:sectPr w:rsidR="00FA459A" w:rsidRPr="00EE591B">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E1730" w14:textId="77777777" w:rsidR="00D62942" w:rsidRDefault="00D62942">
      <w:pPr>
        <w:spacing w:after="0" w:line="240" w:lineRule="auto"/>
      </w:pPr>
      <w:r>
        <w:separator/>
      </w:r>
    </w:p>
  </w:endnote>
  <w:endnote w:type="continuationSeparator" w:id="0">
    <w:p w14:paraId="30F59F75" w14:textId="77777777" w:rsidR="00D62942" w:rsidRDefault="00D62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2F5A8FB-43FB-48CC-80ED-03F990E578CF}"/>
    <w:embedItalic r:id="rId2" w:fontKey="{C1088473-6650-4CCA-A81A-BDA75502CE82}"/>
    <w:embedBoldItalic r:id="rId3" w:fontKey="{A2079B2A-ECD5-48E0-ABDC-8D2D8DB0D7B7}"/>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CD237E52-85CE-4B48-8D8A-0C1E723F4B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1D30E" w14:textId="77777777" w:rsidR="00FA459A" w:rsidRDefault="00000000">
    <w:pPr>
      <w:pBdr>
        <w:top w:val="nil"/>
        <w:left w:val="nil"/>
        <w:bottom w:val="nil"/>
        <w:right w:val="nil"/>
        <w:between w:val="nil"/>
      </w:pBdr>
      <w:tabs>
        <w:tab w:val="center" w:pos="4680"/>
        <w:tab w:val="right" w:pos="9360"/>
      </w:tabs>
      <w:bidi/>
      <w:spacing w:after="0" w:line="240" w:lineRule="auto"/>
      <w:jc w:val="center"/>
    </w:pPr>
    <w:r>
      <w:rPr>
        <w:color w:val="5E6B74"/>
        <w:sz w:val="17"/>
        <w:szCs w:val="17"/>
      </w:rPr>
      <w:fldChar w:fldCharType="begin"/>
    </w:r>
    <w:r>
      <w:rPr>
        <w:color w:val="5E6B74"/>
        <w:sz w:val="17"/>
        <w:szCs w:val="17"/>
      </w:rPr>
      <w:instrText>PAGE</w:instrText>
    </w:r>
    <w:r>
      <w:rPr>
        <w:color w:val="5E6B74"/>
        <w:sz w:val="17"/>
        <w:szCs w:val="17"/>
      </w:rPr>
      <w:fldChar w:fldCharType="separate"/>
    </w:r>
    <w:r w:rsidR="00EE591B">
      <w:rPr>
        <w:noProof/>
        <w:color w:val="5E6B74"/>
        <w:sz w:val="17"/>
        <w:szCs w:val="17"/>
        <w:rtl/>
      </w:rPr>
      <w:t>2</w:t>
    </w:r>
    <w:r>
      <w:rPr>
        <w:color w:val="5E6B74"/>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3532E" w14:textId="77777777" w:rsidR="00D62942" w:rsidRDefault="00D62942">
      <w:pPr>
        <w:spacing w:after="0" w:line="240" w:lineRule="auto"/>
      </w:pPr>
      <w:r>
        <w:separator/>
      </w:r>
    </w:p>
  </w:footnote>
  <w:footnote w:type="continuationSeparator" w:id="0">
    <w:p w14:paraId="2AB8E7B8" w14:textId="77777777" w:rsidR="00D62942" w:rsidRDefault="00D62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B8A8" w14:textId="77777777" w:rsidR="00FA459A" w:rsidRDefault="00FA459A">
    <w:pPr>
      <w:pBdr>
        <w:top w:val="nil"/>
        <w:left w:val="nil"/>
        <w:bottom w:val="nil"/>
        <w:right w:val="nil"/>
        <w:between w:val="nil"/>
      </w:pBdr>
      <w:tabs>
        <w:tab w:val="center" w:pos="4680"/>
        <w:tab w:val="right" w:pos="9360"/>
      </w:tabs>
      <w:bidi/>
      <w:spacing w:after="0" w:line="240"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777ED"/>
    <w:multiLevelType w:val="multilevel"/>
    <w:tmpl w:val="FDD6C8F6"/>
    <w:lvl w:ilvl="0">
      <w:start w:val="1"/>
      <w:numFmt w:val="bullet"/>
      <w:lvlText w:val="•"/>
      <w:lvlJc w:val="right"/>
      <w:pPr>
        <w:ind w:left="0" w:hanging="270"/>
      </w:pPr>
      <w:rPr>
        <w:color w:val="0E7C8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703289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59A"/>
    <w:rsid w:val="00317D65"/>
    <w:rsid w:val="00D62942"/>
    <w:rsid w:val="00EE591B"/>
    <w:rsid w:val="00FA459A"/>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4A576"/>
  <w15:docId w15:val="{6F0DCF9E-0658-4421-B6EC-D5D688000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C2733"/>
        <w:sz w:val="23"/>
        <w:szCs w:val="23"/>
        <w:lang w:val="ar-SA" w:eastAsia="de-DE" w:bidi="ar-SA"/>
      </w:rPr>
    </w:rPrDefault>
    <w:pPrDefault>
      <w:pPr>
        <w:spacing w:after="12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360" w:after="200"/>
      <w:outlineLvl w:val="0"/>
    </w:pPr>
    <w:rPr>
      <w:b/>
      <w:bCs/>
      <w:color w:val="0E7C86"/>
      <w:sz w:val="36"/>
      <w:szCs w:val="36"/>
    </w:rPr>
  </w:style>
  <w:style w:type="paragraph" w:styleId="berschrift2">
    <w:name w:val="heading 2"/>
    <w:basedOn w:val="Standard"/>
    <w:next w:val="Standard"/>
    <w:uiPriority w:val="9"/>
    <w:unhideWhenUsed/>
    <w:qFormat/>
    <w:pPr>
      <w:keepNext/>
      <w:keepLines/>
      <w:spacing w:before="280" w:after="140"/>
      <w:outlineLvl w:val="1"/>
    </w:pPr>
    <w:rPr>
      <w:b/>
      <w:bCs/>
      <w:color w:val="123B5D"/>
      <w:sz w:val="28"/>
      <w:szCs w:val="28"/>
    </w:rPr>
  </w:style>
  <w:style w:type="paragraph" w:styleId="berschrift3">
    <w:name w:val="heading 3"/>
    <w:basedOn w:val="Standard"/>
    <w:next w:val="Standard"/>
    <w:uiPriority w:val="9"/>
    <w:semiHidden/>
    <w:unhideWhenUsed/>
    <w:qFormat/>
    <w:pPr>
      <w:keepNext/>
      <w:keepLines/>
      <w:spacing w:before="200" w:after="100"/>
      <w:outlineLvl w:val="2"/>
    </w:pPr>
    <w:rPr>
      <w:b/>
      <w:bCs/>
      <w:color w:val="123B5D"/>
      <w:sz w:val="24"/>
      <w:szCs w:val="24"/>
    </w:rPr>
  </w:style>
  <w:style w:type="paragraph" w:styleId="berschrift4">
    <w:name w:val="heading 4"/>
    <w:basedOn w:val="Standard"/>
    <w:next w:val="Standard"/>
    <w:uiPriority w:val="9"/>
    <w:semiHidden/>
    <w:unhideWhenUsed/>
    <w:qFormat/>
    <w:pPr>
      <w:keepNext/>
      <w:keepLines/>
      <w:spacing w:before="200" w:after="0"/>
      <w:outlineLvl w:val="3"/>
    </w:pPr>
    <w:rPr>
      <w:rFonts w:ascii="Calibri" w:eastAsia="Calibri" w:hAnsi="Calibri" w:cs="Calibri"/>
      <w:b/>
      <w:bCs/>
      <w:i/>
      <w:iCs/>
      <w:color w:val="4F81BD"/>
    </w:rPr>
  </w:style>
  <w:style w:type="paragraph" w:styleId="berschrift5">
    <w:name w:val="heading 5"/>
    <w:basedOn w:val="Standard"/>
    <w:next w:val="Standard"/>
    <w:uiPriority w:val="9"/>
    <w:semiHidden/>
    <w:unhideWhenUsed/>
    <w:qFormat/>
    <w:pPr>
      <w:keepNext/>
      <w:keepLines/>
      <w:spacing w:before="200" w:after="0"/>
      <w:outlineLvl w:val="4"/>
    </w:pPr>
    <w:rPr>
      <w:rFonts w:ascii="Calibri" w:eastAsia="Calibri" w:hAnsi="Calibri" w:cs="Calibri"/>
      <w:color w:val="243F61"/>
    </w:rPr>
  </w:style>
  <w:style w:type="paragraph" w:styleId="berschrift6">
    <w:name w:val="heading 6"/>
    <w:basedOn w:val="Standard"/>
    <w:next w:val="Standard"/>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Untertitel">
    <w:name w:val="Subtitle"/>
    <w:basedOn w:val="Standard"/>
    <w:next w:val="Standard"/>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hyperlink" Target="https://pubmed.ncbi.nlm.nih.gov/39914451/"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hyperlink" Target="https://doi.org/10.1016/S0140-6736(24)01859-2" TargetMode="External"/><Relationship Id="rId2" Type="http://schemas.openxmlformats.org/officeDocument/2006/relationships/styles" Target="styles.xml"/><Relationship Id="rId16" Type="http://schemas.openxmlformats.org/officeDocument/2006/relationships/hyperlink" Target="https://doi.org/10.1056/NEJMoa230482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pubmed.ncbi.nlm.nih.gov/35613554/"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doi.org/10.1038/s41581-018-0002-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1695</Words>
  <Characters>10679</Characters>
  <Application>Microsoft Office Word</Application>
  <DocSecurity>0</DocSecurity>
  <Lines>88</Lines>
  <Paragraphs>24</Paragraphs>
  <ScaleCrop>false</ScaleCrop>
  <Company/>
  <LinksUpToDate>false</LinksUpToDate>
  <CharactersWithSpaces>12350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Mahmoud Alhariri</cp:lastModifiedBy>
  <cp:revision>2</cp:revision>
  <dcterms:created xsi:type="dcterms:W3CDTF">2026-09-10T19:48:00Z</dcterms:created>
  <dcterms:modified xsi:type="dcterms:W3CDTF">2026-09-10T19:56:00Z</dcterms:modified>
</cp:coreProperties>
</file>