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6FECF" w14:textId="77777777" w:rsidR="000B3E4B" w:rsidRPr="000B3E4B" w:rsidRDefault="000B3E4B" w:rsidP="000B3E4B">
      <w:pPr>
        <w:bidi/>
        <w:spacing w:after="0"/>
        <w:rPr>
          <w:b/>
          <w:bCs/>
          <w:sz w:val="28"/>
          <w:szCs w:val="28"/>
          <w:rtl/>
        </w:rPr>
      </w:pPr>
      <w:r w:rsidRPr="000B3E4B">
        <w:rPr>
          <w:b/>
          <w:bCs/>
          <w:sz w:val="28"/>
          <w:szCs w:val="28"/>
          <w:rtl/>
        </w:rPr>
        <w:t>مقدمة علمية و تاريخية للعلاج المستمر بالغسيل الكلوي</w:t>
      </w:r>
    </w:p>
    <w:p w14:paraId="29EA44A9" w14:textId="77777777" w:rsidR="000B3E4B" w:rsidRPr="000B3E4B" w:rsidRDefault="000B3E4B" w:rsidP="000B3E4B">
      <w:pPr>
        <w:bidi/>
        <w:spacing w:after="0"/>
        <w:rPr>
          <w:sz w:val="28"/>
          <w:szCs w:val="28"/>
          <w:rtl/>
        </w:rPr>
      </w:pPr>
    </w:p>
    <w:p w14:paraId="1B58CBBB" w14:textId="77777777" w:rsidR="000B3E4B" w:rsidRPr="000B3E4B" w:rsidRDefault="000B3E4B" w:rsidP="000B3E4B">
      <w:pPr>
        <w:bidi/>
        <w:spacing w:after="0"/>
        <w:rPr>
          <w:b/>
          <w:bCs/>
          <w:sz w:val="28"/>
          <w:szCs w:val="28"/>
          <w:rtl/>
        </w:rPr>
      </w:pPr>
      <w:r w:rsidRPr="000B3E4B">
        <w:rPr>
          <w:b/>
          <w:bCs/>
          <w:sz w:val="28"/>
          <w:szCs w:val="28"/>
          <w:rtl/>
        </w:rPr>
        <w:t>النشأة والتطور التاريخي</w:t>
      </w:r>
    </w:p>
    <w:p w14:paraId="388C9196" w14:textId="2963B0DA" w:rsidR="000B3E4B" w:rsidRPr="000B3E4B" w:rsidRDefault="000B3E4B" w:rsidP="000B3E4B">
      <w:pPr>
        <w:bidi/>
        <w:spacing w:after="0"/>
        <w:rPr>
          <w:sz w:val="28"/>
          <w:szCs w:val="28"/>
          <w:rtl/>
        </w:rPr>
      </w:pPr>
      <w:r w:rsidRPr="000B3E4B">
        <w:rPr>
          <w:sz w:val="28"/>
          <w:szCs w:val="28"/>
          <w:rtl/>
        </w:rPr>
        <w:t xml:space="preserve">تطوّر العلاج المستمر </w:t>
      </w:r>
      <w:r>
        <w:rPr>
          <w:rFonts w:hint="cs"/>
          <w:sz w:val="28"/>
          <w:szCs w:val="28"/>
          <w:rtl/>
        </w:rPr>
        <w:t>بالغسيل</w:t>
      </w:r>
      <w:r w:rsidRPr="000B3E4B">
        <w:rPr>
          <w:sz w:val="28"/>
          <w:szCs w:val="28"/>
          <w:rtl/>
        </w:rPr>
        <w:t xml:space="preserve"> الكلوي</w:t>
      </w:r>
      <w:r w:rsidR="00747104">
        <w:rPr>
          <w:rFonts w:hint="cs"/>
          <w:sz w:val="28"/>
          <w:szCs w:val="28"/>
          <w:rtl/>
        </w:rPr>
        <w:t xml:space="preserve"> بدايةً</w:t>
      </w:r>
      <w:r w:rsidRPr="000B3E4B">
        <w:rPr>
          <w:sz w:val="28"/>
          <w:szCs w:val="28"/>
          <w:rtl/>
        </w:rPr>
        <w:t xml:space="preserve"> من أبحاث الترشيح الفائق</w:t>
      </w:r>
      <w:r>
        <w:rPr>
          <w:rFonts w:hint="cs"/>
          <w:sz w:val="28"/>
          <w:szCs w:val="28"/>
          <w:rtl/>
        </w:rPr>
        <w:t xml:space="preserve"> </w:t>
      </w:r>
      <w:r>
        <w:rPr>
          <w:sz w:val="28"/>
          <w:szCs w:val="28"/>
          <w:lang w:val="de-DE"/>
        </w:rPr>
        <w:t>Ultrafiltration</w:t>
      </w:r>
      <w:r w:rsidRPr="000B3E4B">
        <w:rPr>
          <w:sz w:val="28"/>
          <w:szCs w:val="28"/>
          <w:rtl/>
        </w:rPr>
        <w:t xml:space="preserve"> والنقل بالحمل</w:t>
      </w:r>
      <w:r>
        <w:rPr>
          <w:sz w:val="28"/>
          <w:szCs w:val="28"/>
        </w:rPr>
        <w:t xml:space="preserve">Convection </w:t>
      </w:r>
      <w:r w:rsidRPr="000B3E4B">
        <w:rPr>
          <w:sz w:val="28"/>
          <w:szCs w:val="28"/>
          <w:rtl/>
        </w:rPr>
        <w:t xml:space="preserve"> </w:t>
      </w:r>
      <w:r w:rsidR="00747104">
        <w:rPr>
          <w:rFonts w:hint="cs"/>
          <w:sz w:val="28"/>
          <w:szCs w:val="28"/>
          <w:rtl/>
        </w:rPr>
        <w:t>.</w:t>
      </w:r>
      <w:r w:rsidRPr="000B3E4B">
        <w:rPr>
          <w:sz w:val="28"/>
          <w:szCs w:val="28"/>
          <w:rtl/>
        </w:rPr>
        <w:t xml:space="preserve"> ففي عام 1967 نشر</w:t>
      </w:r>
      <w:r w:rsidRPr="000B3E4B">
        <w:rPr>
          <w:sz w:val="28"/>
          <w:szCs w:val="28"/>
        </w:rPr>
        <w:t xml:space="preserve"> Henderson </w:t>
      </w:r>
      <w:r w:rsidRPr="000B3E4B">
        <w:rPr>
          <w:sz w:val="28"/>
          <w:szCs w:val="28"/>
          <w:rtl/>
        </w:rPr>
        <w:t>وزملاؤه وصفًا لتنقية الدم بالترشيح الفائق مع تعويض السوائل</w:t>
      </w:r>
      <w:r w:rsidR="00747104">
        <w:rPr>
          <w:rFonts w:hint="cs"/>
          <w:sz w:val="28"/>
          <w:szCs w:val="28"/>
          <w:rtl/>
        </w:rPr>
        <w:t xml:space="preserve"> </w:t>
      </w:r>
      <w:proofErr w:type="spellStart"/>
      <w:r w:rsidR="00747104">
        <w:rPr>
          <w:sz w:val="28"/>
          <w:szCs w:val="28"/>
          <w:lang w:val="de-DE"/>
        </w:rPr>
        <w:t>Replacement</w:t>
      </w:r>
      <w:proofErr w:type="spellEnd"/>
      <w:r w:rsidRPr="000B3E4B">
        <w:rPr>
          <w:sz w:val="28"/>
          <w:szCs w:val="28"/>
          <w:rtl/>
        </w:rPr>
        <w:t>، وهو عمل مبكر في مسار تطوير تقنيات الترشيح الدموي</w:t>
      </w:r>
      <w:r w:rsidRPr="000B3E4B">
        <w:rPr>
          <w:sz w:val="28"/>
          <w:szCs w:val="28"/>
        </w:rPr>
        <w:t>.</w:t>
      </w:r>
      <w:r>
        <w:rPr>
          <w:rFonts w:hint="cs"/>
          <w:sz w:val="28"/>
          <w:szCs w:val="28"/>
          <w:rtl/>
        </w:rPr>
        <w:t xml:space="preserve"> </w:t>
      </w:r>
      <w:r w:rsidRPr="000B3E4B">
        <w:rPr>
          <w:sz w:val="28"/>
          <w:szCs w:val="28"/>
        </w:rPr>
        <w:t xml:space="preserve"> [1]</w:t>
      </w:r>
    </w:p>
    <w:p w14:paraId="52496CC5" w14:textId="77777777" w:rsidR="000B3E4B" w:rsidRDefault="000B3E4B" w:rsidP="000B3E4B">
      <w:pPr>
        <w:bidi/>
        <w:spacing w:after="0"/>
        <w:rPr>
          <w:sz w:val="28"/>
          <w:szCs w:val="28"/>
          <w:rtl/>
        </w:rPr>
      </w:pPr>
    </w:p>
    <w:p w14:paraId="5D92AF0D" w14:textId="77777777" w:rsidR="005B59A7" w:rsidRDefault="000B3E4B" w:rsidP="000B3E4B">
      <w:pPr>
        <w:bidi/>
        <w:spacing w:after="0"/>
        <w:rPr>
          <w:sz w:val="28"/>
          <w:szCs w:val="28"/>
        </w:rPr>
      </w:pPr>
      <w:r w:rsidRPr="000B3E4B">
        <w:rPr>
          <w:sz w:val="28"/>
          <w:szCs w:val="28"/>
          <w:rtl/>
        </w:rPr>
        <w:t>وفي عام 1974 نشر</w:t>
      </w:r>
      <w:r w:rsidRPr="000B3E4B">
        <w:rPr>
          <w:sz w:val="28"/>
          <w:szCs w:val="28"/>
        </w:rPr>
        <w:t xml:space="preserve"> Silverstein </w:t>
      </w:r>
      <w:r w:rsidRPr="000B3E4B">
        <w:rPr>
          <w:sz w:val="28"/>
          <w:szCs w:val="28"/>
          <w:rtl/>
        </w:rPr>
        <w:t>وزملاؤه دراسة بعنوان</w:t>
      </w:r>
      <w:r>
        <w:rPr>
          <w:rFonts w:hint="cs"/>
          <w:sz w:val="28"/>
          <w:szCs w:val="28"/>
          <w:rtl/>
        </w:rPr>
        <w:t xml:space="preserve">: </w:t>
      </w:r>
      <w:r w:rsidRPr="000B3E4B">
        <w:rPr>
          <w:sz w:val="28"/>
          <w:szCs w:val="28"/>
          <w:rtl/>
        </w:rPr>
        <w:t>معالجة فرط الحمل الحجمي الشديد بالترشيح الفائ</w:t>
      </w:r>
      <w:r>
        <w:rPr>
          <w:rFonts w:hint="cs"/>
          <w:sz w:val="28"/>
          <w:szCs w:val="28"/>
          <w:rtl/>
        </w:rPr>
        <w:t>ق</w:t>
      </w:r>
      <w:r w:rsidRPr="000B3E4B">
        <w:rPr>
          <w:sz w:val="28"/>
          <w:szCs w:val="28"/>
        </w:rPr>
        <w:t xml:space="preserve"> [2]</w:t>
      </w:r>
      <w:r>
        <w:rPr>
          <w:rFonts w:hint="cs"/>
          <w:sz w:val="28"/>
          <w:szCs w:val="28"/>
          <w:rtl/>
        </w:rPr>
        <w:t xml:space="preserve">. </w:t>
      </w:r>
      <w:r w:rsidRPr="000B3E4B">
        <w:rPr>
          <w:sz w:val="28"/>
          <w:szCs w:val="28"/>
          <w:rtl/>
        </w:rPr>
        <w:t>تُعدّ ورقة</w:t>
      </w:r>
      <w:r w:rsidRPr="000B3E4B">
        <w:rPr>
          <w:sz w:val="28"/>
          <w:szCs w:val="28"/>
        </w:rPr>
        <w:t xml:space="preserve"> Kramer </w:t>
      </w:r>
      <w:r w:rsidRPr="000B3E4B">
        <w:rPr>
          <w:sz w:val="28"/>
          <w:szCs w:val="28"/>
          <w:rtl/>
        </w:rPr>
        <w:t>وزملائه المنشورة عام 1977 الوصف السريري المبكر لتقنية الترشيح الدموي الشرياني الوريدي المستمر</w:t>
      </w:r>
      <w:r>
        <w:rPr>
          <w:rFonts w:hint="cs"/>
          <w:sz w:val="28"/>
          <w:szCs w:val="28"/>
          <w:rtl/>
        </w:rPr>
        <w:t xml:space="preserve"> </w:t>
      </w:r>
      <w:r w:rsidRPr="000B3E4B">
        <w:rPr>
          <w:sz w:val="28"/>
          <w:szCs w:val="28"/>
        </w:rPr>
        <w:t xml:space="preserve"> (CAVH)</w:t>
      </w:r>
      <w:r w:rsidRPr="000B3E4B">
        <w:rPr>
          <w:sz w:val="28"/>
          <w:szCs w:val="28"/>
          <w:rtl/>
        </w:rPr>
        <w:t xml:space="preserve">، وقد أُجري العمل في غوتينغن بألمانيا الغربية آنذاك. استُخدم </w:t>
      </w:r>
      <w:r>
        <w:rPr>
          <w:rFonts w:hint="cs"/>
          <w:sz w:val="28"/>
          <w:szCs w:val="28"/>
          <w:rtl/>
        </w:rPr>
        <w:t>فلتر</w:t>
      </w:r>
      <w:r w:rsidRPr="000B3E4B">
        <w:rPr>
          <w:sz w:val="28"/>
          <w:szCs w:val="28"/>
          <w:rtl/>
        </w:rPr>
        <w:t xml:space="preserve"> دم شعري، ودفع فرق الضغط الشرياني الوريدي الدم عبر الدارة من دون مضخة دم. </w:t>
      </w:r>
    </w:p>
    <w:p w14:paraId="10C69795" w14:textId="0C7E1FB2" w:rsidR="000B3E4B" w:rsidRPr="000B3E4B" w:rsidRDefault="000B3E4B" w:rsidP="005B59A7">
      <w:pPr>
        <w:bidi/>
        <w:spacing w:after="0"/>
        <w:rPr>
          <w:sz w:val="28"/>
          <w:szCs w:val="28"/>
          <w:rtl/>
        </w:rPr>
      </w:pPr>
      <w:r w:rsidRPr="000B3E4B">
        <w:rPr>
          <w:sz w:val="28"/>
          <w:szCs w:val="28"/>
          <w:rtl/>
        </w:rPr>
        <w:t xml:space="preserve">ركّز التقرير على سحب السوائل من مرضى لديهم فرط حمل حجمي مقاوم للمدرّات، وذكر جريانًا دمويًا يقارب 100 مل/دقيقة ومعدل ترشيح فائق 200–600 مل/ساعة وإمكان استمرار استخدام </w:t>
      </w:r>
      <w:r>
        <w:rPr>
          <w:rFonts w:hint="cs"/>
          <w:sz w:val="28"/>
          <w:szCs w:val="28"/>
          <w:rtl/>
        </w:rPr>
        <w:t>الفلتر</w:t>
      </w:r>
      <w:r w:rsidRPr="000B3E4B">
        <w:rPr>
          <w:sz w:val="28"/>
          <w:szCs w:val="28"/>
          <w:rtl/>
        </w:rPr>
        <w:t xml:space="preserve"> حتى 48 ساعة</w:t>
      </w:r>
      <w:r w:rsidRPr="000B3E4B">
        <w:rPr>
          <w:sz w:val="28"/>
          <w:szCs w:val="28"/>
        </w:rPr>
        <w:t>. [3]</w:t>
      </w:r>
    </w:p>
    <w:p w14:paraId="5FE539A5" w14:textId="77777777" w:rsidR="000B3E4B" w:rsidRDefault="000B3E4B" w:rsidP="000B3E4B">
      <w:pPr>
        <w:bidi/>
        <w:spacing w:after="0"/>
        <w:rPr>
          <w:sz w:val="28"/>
          <w:szCs w:val="28"/>
          <w:rtl/>
        </w:rPr>
      </w:pPr>
    </w:p>
    <w:p w14:paraId="2DB1E1C8" w14:textId="22E2550B" w:rsidR="000B3E4B" w:rsidRPr="000B3E4B" w:rsidRDefault="000B3E4B" w:rsidP="000B3E4B">
      <w:pPr>
        <w:bidi/>
        <w:spacing w:after="0"/>
        <w:rPr>
          <w:sz w:val="28"/>
          <w:szCs w:val="28"/>
          <w:rtl/>
        </w:rPr>
      </w:pPr>
      <w:r w:rsidRPr="000B3E4B">
        <w:rPr>
          <w:sz w:val="28"/>
          <w:szCs w:val="28"/>
          <w:rtl/>
        </w:rPr>
        <w:t>في عام 1980 وصف</w:t>
      </w:r>
      <w:r w:rsidRPr="000B3E4B">
        <w:rPr>
          <w:sz w:val="28"/>
          <w:szCs w:val="28"/>
        </w:rPr>
        <w:t xml:space="preserve"> Kramer </w:t>
      </w:r>
      <w:r w:rsidRPr="000B3E4B">
        <w:rPr>
          <w:sz w:val="28"/>
          <w:szCs w:val="28"/>
          <w:rtl/>
        </w:rPr>
        <w:t>وزملاؤه خبرتهم لدى مرضى العناية المركزة المصابين بانقطاع البول، وخلصوا إلى أن</w:t>
      </w:r>
      <w:r w:rsidRPr="000B3E4B">
        <w:rPr>
          <w:sz w:val="28"/>
          <w:szCs w:val="28"/>
        </w:rPr>
        <w:t xml:space="preserve"> CAVH </w:t>
      </w:r>
      <w:r w:rsidRPr="000B3E4B">
        <w:rPr>
          <w:sz w:val="28"/>
          <w:szCs w:val="28"/>
          <w:rtl/>
        </w:rPr>
        <w:t>أتاح ضبط توازن السوائل لدى مرضى لم يستجيبوا للمدرّات، كما أوردوا استخدامه للتعامل مع اليوريميا وفرط صوديوم الدم</w:t>
      </w:r>
      <w:r w:rsidRPr="000B3E4B">
        <w:rPr>
          <w:sz w:val="28"/>
          <w:szCs w:val="28"/>
        </w:rPr>
        <w:t>. [4]</w:t>
      </w:r>
    </w:p>
    <w:p w14:paraId="0BCB8BD5" w14:textId="77777777" w:rsidR="000B3E4B" w:rsidRDefault="000B3E4B" w:rsidP="000B3E4B">
      <w:pPr>
        <w:bidi/>
        <w:spacing w:after="0"/>
        <w:rPr>
          <w:sz w:val="28"/>
          <w:szCs w:val="28"/>
          <w:rtl/>
        </w:rPr>
      </w:pPr>
      <w:r w:rsidRPr="000B3E4B">
        <w:rPr>
          <w:sz w:val="28"/>
          <w:szCs w:val="28"/>
          <w:rtl/>
        </w:rPr>
        <w:t>اعتمدت</w:t>
      </w:r>
      <w:r w:rsidRPr="000B3E4B">
        <w:rPr>
          <w:sz w:val="28"/>
          <w:szCs w:val="28"/>
        </w:rPr>
        <w:t xml:space="preserve"> CAVH </w:t>
      </w:r>
      <w:r w:rsidRPr="000B3E4B">
        <w:rPr>
          <w:sz w:val="28"/>
          <w:szCs w:val="28"/>
          <w:rtl/>
        </w:rPr>
        <w:t xml:space="preserve">على الضغط الشرياني للمريض </w:t>
      </w:r>
      <w:r>
        <w:rPr>
          <w:rFonts w:hint="cs"/>
          <w:sz w:val="28"/>
          <w:szCs w:val="28"/>
          <w:rtl/>
        </w:rPr>
        <w:t>عبر مدخل</w:t>
      </w:r>
      <w:r w:rsidRPr="000B3E4B">
        <w:rPr>
          <w:sz w:val="28"/>
          <w:szCs w:val="28"/>
          <w:rtl/>
        </w:rPr>
        <w:t xml:space="preserve"> الشرياني. وتذكر المراجعات التاريخية أن محدودية إزالة السموم في حالات التقويض الشديد ومشكلات </w:t>
      </w:r>
      <w:r>
        <w:rPr>
          <w:rFonts w:hint="cs"/>
          <w:sz w:val="28"/>
          <w:szCs w:val="28"/>
          <w:rtl/>
        </w:rPr>
        <w:t>المدخل</w:t>
      </w:r>
      <w:r w:rsidRPr="000B3E4B">
        <w:rPr>
          <w:sz w:val="28"/>
          <w:szCs w:val="28"/>
          <w:rtl/>
        </w:rPr>
        <w:t xml:space="preserve"> الشرياني دفعت إلى تطوير تقنيات وريدية-وريدية تعمل بمضخة دم. </w:t>
      </w:r>
    </w:p>
    <w:p w14:paraId="1C2F8768" w14:textId="49E5B131" w:rsidR="000B3E4B" w:rsidRPr="000B3E4B" w:rsidRDefault="000B3E4B" w:rsidP="000B3E4B">
      <w:pPr>
        <w:bidi/>
        <w:spacing w:after="0"/>
        <w:rPr>
          <w:sz w:val="28"/>
          <w:szCs w:val="28"/>
          <w:rtl/>
        </w:rPr>
      </w:pPr>
      <w:r w:rsidRPr="000B3E4B">
        <w:rPr>
          <w:sz w:val="28"/>
          <w:szCs w:val="28"/>
          <w:rtl/>
        </w:rPr>
        <w:t>ظهرت تقنيات</w:t>
      </w:r>
      <w:r w:rsidRPr="000B3E4B">
        <w:rPr>
          <w:sz w:val="28"/>
          <w:szCs w:val="28"/>
        </w:rPr>
        <w:t xml:space="preserve"> CVVH </w:t>
      </w:r>
      <w:r w:rsidRPr="000B3E4B">
        <w:rPr>
          <w:sz w:val="28"/>
          <w:szCs w:val="28"/>
          <w:rtl/>
        </w:rPr>
        <w:t>المدفوعة بالمضخة في منتصف الثمانينيات، ثم انتشرت مع توفر القثاطر الوريدية مزدوجة اللمعة وأنظمة الضخ</w:t>
      </w:r>
      <w:r w:rsidRPr="000B3E4B">
        <w:rPr>
          <w:sz w:val="28"/>
          <w:szCs w:val="28"/>
        </w:rPr>
        <w:t>. [5,6,10]</w:t>
      </w:r>
    </w:p>
    <w:p w14:paraId="367EBF88" w14:textId="40C5C4FC" w:rsidR="000B3E4B" w:rsidRDefault="000B3E4B" w:rsidP="000B3E4B">
      <w:pPr>
        <w:bidi/>
        <w:spacing w:after="0"/>
        <w:rPr>
          <w:sz w:val="28"/>
          <w:szCs w:val="28"/>
          <w:rtl/>
        </w:rPr>
      </w:pPr>
      <w:r w:rsidRPr="000B3E4B">
        <w:rPr>
          <w:sz w:val="28"/>
          <w:szCs w:val="28"/>
          <w:rtl/>
        </w:rPr>
        <w:t>أُضيف الانتشار</w:t>
      </w:r>
      <w:r w:rsidR="005B59A7">
        <w:rPr>
          <w:sz w:val="28"/>
          <w:szCs w:val="28"/>
        </w:rPr>
        <w:t xml:space="preserve">Diffusion </w:t>
      </w:r>
      <w:r w:rsidRPr="000B3E4B">
        <w:rPr>
          <w:sz w:val="28"/>
          <w:szCs w:val="28"/>
          <w:rtl/>
        </w:rPr>
        <w:t xml:space="preserve"> إلى الحمل بتطوير غسيل الدم الشرياني الوريدي المستمر</w:t>
      </w:r>
      <w:r w:rsidRPr="000B3E4B">
        <w:rPr>
          <w:sz w:val="28"/>
          <w:szCs w:val="28"/>
        </w:rPr>
        <w:t xml:space="preserve"> (CAVHD)</w:t>
      </w:r>
      <w:r w:rsidRPr="000B3E4B">
        <w:rPr>
          <w:sz w:val="28"/>
          <w:szCs w:val="28"/>
          <w:rtl/>
        </w:rPr>
        <w:t>؛ ونُشر وصف</w:t>
      </w:r>
      <w:r w:rsidRPr="000B3E4B">
        <w:rPr>
          <w:sz w:val="28"/>
          <w:szCs w:val="28"/>
        </w:rPr>
        <w:t xml:space="preserve"> </w:t>
      </w:r>
      <w:proofErr w:type="spellStart"/>
      <w:r w:rsidRPr="000B3E4B">
        <w:rPr>
          <w:sz w:val="28"/>
          <w:szCs w:val="28"/>
        </w:rPr>
        <w:t>Geronemus</w:t>
      </w:r>
      <w:proofErr w:type="spellEnd"/>
      <w:r>
        <w:rPr>
          <w:rFonts w:hint="cs"/>
          <w:sz w:val="28"/>
          <w:szCs w:val="28"/>
          <w:rtl/>
        </w:rPr>
        <w:t xml:space="preserve"> </w:t>
      </w:r>
      <w:r w:rsidRPr="000B3E4B">
        <w:rPr>
          <w:sz w:val="28"/>
          <w:szCs w:val="28"/>
          <w:rtl/>
        </w:rPr>
        <w:t>و</w:t>
      </w:r>
      <w:r w:rsidRPr="000B3E4B">
        <w:rPr>
          <w:sz w:val="28"/>
          <w:szCs w:val="28"/>
        </w:rPr>
        <w:t>Schneider</w:t>
      </w:r>
      <w:r>
        <w:rPr>
          <w:rFonts w:hint="cs"/>
          <w:sz w:val="28"/>
          <w:szCs w:val="28"/>
          <w:rtl/>
        </w:rPr>
        <w:t xml:space="preserve"> </w:t>
      </w:r>
      <w:r w:rsidRPr="000B3E4B">
        <w:rPr>
          <w:sz w:val="28"/>
          <w:szCs w:val="28"/>
        </w:rPr>
        <w:t xml:space="preserve"> </w:t>
      </w:r>
      <w:r w:rsidRPr="000B3E4B">
        <w:rPr>
          <w:sz w:val="28"/>
          <w:szCs w:val="28"/>
          <w:rtl/>
        </w:rPr>
        <w:t>لهذه التقنية عام 1984.</w:t>
      </w:r>
    </w:p>
    <w:p w14:paraId="3FBC392A" w14:textId="77777777" w:rsidR="000B3E4B" w:rsidRDefault="000B3E4B" w:rsidP="000B3E4B">
      <w:pPr>
        <w:bidi/>
        <w:spacing w:after="0"/>
        <w:rPr>
          <w:sz w:val="28"/>
          <w:szCs w:val="28"/>
          <w:rtl/>
        </w:rPr>
      </w:pPr>
    </w:p>
    <w:p w14:paraId="666A5AC6" w14:textId="04C975E3" w:rsidR="000B3E4B" w:rsidRPr="000B3E4B" w:rsidRDefault="000B3E4B" w:rsidP="000B3E4B">
      <w:pPr>
        <w:bidi/>
        <w:spacing w:after="0"/>
        <w:rPr>
          <w:sz w:val="28"/>
          <w:szCs w:val="28"/>
          <w:rtl/>
        </w:rPr>
      </w:pPr>
      <w:r w:rsidRPr="000B3E4B">
        <w:rPr>
          <w:sz w:val="28"/>
          <w:szCs w:val="28"/>
          <w:rtl/>
        </w:rPr>
        <w:t xml:space="preserve">ومع انتقال الدارات إلى </w:t>
      </w:r>
      <w:r>
        <w:rPr>
          <w:rFonts w:hint="cs"/>
          <w:sz w:val="28"/>
          <w:szCs w:val="28"/>
          <w:rtl/>
        </w:rPr>
        <w:t>المدخل</w:t>
      </w:r>
      <w:r w:rsidRPr="000B3E4B">
        <w:rPr>
          <w:sz w:val="28"/>
          <w:szCs w:val="28"/>
          <w:rtl/>
        </w:rPr>
        <w:t xml:space="preserve"> الوريدي-الوريدي تبلورت الأنماط المعروفة حاليًا</w:t>
      </w:r>
      <w:r>
        <w:rPr>
          <w:rFonts w:hint="cs"/>
          <w:sz w:val="28"/>
          <w:szCs w:val="28"/>
          <w:rtl/>
        </w:rPr>
        <w:t xml:space="preserve"> </w:t>
      </w:r>
      <w:r w:rsidRPr="000B3E4B">
        <w:rPr>
          <w:sz w:val="28"/>
          <w:szCs w:val="28"/>
        </w:rPr>
        <w:t xml:space="preserve"> CVVH</w:t>
      </w:r>
      <w:r w:rsidRPr="000B3E4B">
        <w:rPr>
          <w:sz w:val="28"/>
          <w:szCs w:val="28"/>
          <w:rtl/>
        </w:rPr>
        <w:t>و</w:t>
      </w:r>
      <w:r w:rsidRPr="000B3E4B">
        <w:rPr>
          <w:sz w:val="28"/>
          <w:szCs w:val="28"/>
        </w:rPr>
        <w:t>CVVHD</w:t>
      </w:r>
      <w:r>
        <w:rPr>
          <w:rFonts w:hint="cs"/>
          <w:sz w:val="28"/>
          <w:szCs w:val="28"/>
          <w:rtl/>
        </w:rPr>
        <w:t xml:space="preserve"> </w:t>
      </w:r>
      <w:r w:rsidRPr="000B3E4B">
        <w:rPr>
          <w:sz w:val="28"/>
          <w:szCs w:val="28"/>
          <w:rtl/>
        </w:rPr>
        <w:t>، و</w:t>
      </w:r>
      <w:r>
        <w:rPr>
          <w:rFonts w:hint="cs"/>
          <w:sz w:val="28"/>
          <w:szCs w:val="28"/>
          <w:rtl/>
        </w:rPr>
        <w:t xml:space="preserve"> </w:t>
      </w:r>
      <w:r w:rsidRPr="000B3E4B">
        <w:rPr>
          <w:sz w:val="28"/>
          <w:szCs w:val="28"/>
        </w:rPr>
        <w:t>CVVHDF</w:t>
      </w:r>
      <w:r>
        <w:rPr>
          <w:rFonts w:hint="cs"/>
          <w:sz w:val="28"/>
          <w:szCs w:val="28"/>
          <w:rtl/>
        </w:rPr>
        <w:t xml:space="preserve"> </w:t>
      </w:r>
      <w:r w:rsidRPr="000B3E4B">
        <w:rPr>
          <w:sz w:val="28"/>
          <w:szCs w:val="28"/>
        </w:rPr>
        <w:t xml:space="preserve"> </w:t>
      </w:r>
      <w:r w:rsidRPr="000B3E4B">
        <w:rPr>
          <w:sz w:val="28"/>
          <w:szCs w:val="28"/>
          <w:rtl/>
        </w:rPr>
        <w:t>يشير كل اسم إلى مكوّن النقل الغالب أو المستخدم: الحمل في</w:t>
      </w:r>
      <w:r>
        <w:rPr>
          <w:rFonts w:hint="cs"/>
          <w:sz w:val="28"/>
          <w:szCs w:val="28"/>
          <w:rtl/>
        </w:rPr>
        <w:t xml:space="preserve"> </w:t>
      </w:r>
      <w:r w:rsidRPr="000B3E4B">
        <w:rPr>
          <w:sz w:val="28"/>
          <w:szCs w:val="28"/>
        </w:rPr>
        <w:t xml:space="preserve"> CVVH</w:t>
      </w:r>
      <w:r w:rsidRPr="000B3E4B">
        <w:rPr>
          <w:sz w:val="28"/>
          <w:szCs w:val="28"/>
          <w:rtl/>
        </w:rPr>
        <w:t>، والانتشار في</w:t>
      </w:r>
      <w:r>
        <w:rPr>
          <w:rFonts w:hint="cs"/>
          <w:sz w:val="28"/>
          <w:szCs w:val="28"/>
          <w:rtl/>
        </w:rPr>
        <w:t xml:space="preserve"> </w:t>
      </w:r>
      <w:r w:rsidRPr="000B3E4B">
        <w:rPr>
          <w:sz w:val="28"/>
          <w:szCs w:val="28"/>
        </w:rPr>
        <w:t xml:space="preserve"> CVVHD</w:t>
      </w:r>
      <w:r w:rsidRPr="000B3E4B">
        <w:rPr>
          <w:sz w:val="28"/>
          <w:szCs w:val="28"/>
          <w:rtl/>
        </w:rPr>
        <w:t>، والجمع بينهما في</w:t>
      </w:r>
      <w:r w:rsidRPr="000B3E4B">
        <w:rPr>
          <w:sz w:val="28"/>
          <w:szCs w:val="28"/>
        </w:rPr>
        <w:t xml:space="preserve"> CVVHDF</w:t>
      </w:r>
      <w:r>
        <w:rPr>
          <w:rFonts w:hint="cs"/>
          <w:sz w:val="28"/>
          <w:szCs w:val="28"/>
          <w:rtl/>
        </w:rPr>
        <w:t xml:space="preserve">. </w:t>
      </w:r>
      <w:r w:rsidRPr="000B3E4B">
        <w:rPr>
          <w:sz w:val="28"/>
          <w:szCs w:val="28"/>
        </w:rPr>
        <w:t xml:space="preserve">[5,7] </w:t>
      </w:r>
    </w:p>
    <w:p w14:paraId="118B2A4C" w14:textId="77777777" w:rsidR="000B3E4B" w:rsidRDefault="000B3E4B" w:rsidP="000B3E4B">
      <w:pPr>
        <w:bidi/>
        <w:spacing w:after="0"/>
        <w:rPr>
          <w:b/>
          <w:bCs/>
          <w:sz w:val="28"/>
          <w:szCs w:val="28"/>
          <w:rtl/>
        </w:rPr>
      </w:pPr>
    </w:p>
    <w:p w14:paraId="19294E66" w14:textId="524DE65C" w:rsidR="000B3E4B" w:rsidRPr="000B3E4B" w:rsidRDefault="000B3E4B" w:rsidP="000B3E4B">
      <w:pPr>
        <w:bidi/>
        <w:spacing w:after="0"/>
        <w:rPr>
          <w:b/>
          <w:bCs/>
          <w:sz w:val="28"/>
          <w:szCs w:val="28"/>
          <w:rtl/>
        </w:rPr>
      </w:pPr>
      <w:r w:rsidRPr="000B3E4B">
        <w:rPr>
          <w:b/>
          <w:bCs/>
          <w:sz w:val="28"/>
          <w:szCs w:val="28"/>
          <w:rtl/>
        </w:rPr>
        <w:t>المقصود بالعلاج المستمر بالإحلال الكلوي</w:t>
      </w:r>
    </w:p>
    <w:p w14:paraId="1E849523" w14:textId="73BF1469" w:rsidR="000B3E4B" w:rsidRDefault="000B3E4B" w:rsidP="000B3E4B">
      <w:pPr>
        <w:bidi/>
        <w:spacing w:after="0"/>
        <w:rPr>
          <w:sz w:val="28"/>
          <w:szCs w:val="28"/>
          <w:rtl/>
        </w:rPr>
      </w:pPr>
      <w:r w:rsidRPr="000B3E4B">
        <w:rPr>
          <w:sz w:val="28"/>
          <w:szCs w:val="28"/>
          <w:rtl/>
        </w:rPr>
        <w:t xml:space="preserve">يُستخدم في هذا المقال مصطلح العلاج المستمر </w:t>
      </w:r>
      <w:r w:rsidR="00640CE8">
        <w:rPr>
          <w:rFonts w:hint="cs"/>
          <w:sz w:val="28"/>
          <w:szCs w:val="28"/>
          <w:rtl/>
        </w:rPr>
        <w:t>بالتحال أو بالغسيل</w:t>
      </w:r>
      <w:r w:rsidRPr="000B3E4B">
        <w:rPr>
          <w:sz w:val="28"/>
          <w:szCs w:val="28"/>
          <w:rtl/>
        </w:rPr>
        <w:t xml:space="preserve"> الكلوي</w:t>
      </w:r>
      <w:r>
        <w:rPr>
          <w:rFonts w:hint="cs"/>
          <w:sz w:val="28"/>
          <w:szCs w:val="28"/>
          <w:rtl/>
        </w:rPr>
        <w:t xml:space="preserve"> (</w:t>
      </w:r>
      <w:r w:rsidRPr="000B3E4B">
        <w:rPr>
          <w:sz w:val="28"/>
          <w:szCs w:val="28"/>
        </w:rPr>
        <w:t>CKRT</w:t>
      </w:r>
      <w:r>
        <w:rPr>
          <w:rFonts w:hint="cs"/>
          <w:sz w:val="28"/>
          <w:szCs w:val="28"/>
          <w:rtl/>
        </w:rPr>
        <w:t>)</w:t>
      </w:r>
    </w:p>
    <w:p w14:paraId="60B16B2E" w14:textId="6A48AB25" w:rsidR="000B3E4B" w:rsidRPr="000B3E4B" w:rsidRDefault="000B3E4B" w:rsidP="000B3E4B">
      <w:pPr>
        <w:bidi/>
        <w:spacing w:after="0"/>
        <w:rPr>
          <w:sz w:val="28"/>
          <w:szCs w:val="28"/>
          <w:rtl/>
        </w:rPr>
      </w:pPr>
      <w:r w:rsidRPr="000B3E4B">
        <w:rPr>
          <w:sz w:val="28"/>
          <w:szCs w:val="28"/>
        </w:rPr>
        <w:t xml:space="preserve"> (Continuous Kidney Replacement Therapy)</w:t>
      </w:r>
      <w:r w:rsidRPr="000B3E4B">
        <w:rPr>
          <w:sz w:val="28"/>
          <w:szCs w:val="28"/>
          <w:rtl/>
        </w:rPr>
        <w:t xml:space="preserve">ويُستخدم </w:t>
      </w:r>
      <w:r w:rsidR="00640CE8">
        <w:rPr>
          <w:rFonts w:hint="cs"/>
          <w:sz w:val="28"/>
          <w:szCs w:val="28"/>
          <w:rtl/>
        </w:rPr>
        <w:t xml:space="preserve">أيضاً </w:t>
      </w:r>
      <w:r w:rsidRPr="000B3E4B">
        <w:rPr>
          <w:sz w:val="28"/>
          <w:szCs w:val="28"/>
          <w:rtl/>
        </w:rPr>
        <w:t xml:space="preserve">مصطلح العلاج المستمر </w:t>
      </w:r>
      <w:r w:rsidR="00640CE8">
        <w:rPr>
          <w:rFonts w:hint="cs"/>
          <w:sz w:val="28"/>
          <w:szCs w:val="28"/>
          <w:rtl/>
        </w:rPr>
        <w:t>بالتحال أو الغسيل</w:t>
      </w:r>
      <w:r w:rsidRPr="000B3E4B">
        <w:rPr>
          <w:sz w:val="28"/>
          <w:szCs w:val="28"/>
          <w:rtl/>
        </w:rPr>
        <w:t xml:space="preserve"> الكلوي </w:t>
      </w:r>
      <w:r w:rsidR="00640CE8">
        <w:rPr>
          <w:rFonts w:hint="cs"/>
          <w:sz w:val="28"/>
          <w:szCs w:val="28"/>
          <w:rtl/>
        </w:rPr>
        <w:t xml:space="preserve">و كذلك </w:t>
      </w:r>
      <w:r w:rsidRPr="000B3E4B">
        <w:rPr>
          <w:sz w:val="28"/>
          <w:szCs w:val="28"/>
          <w:rtl/>
        </w:rPr>
        <w:t>العلاج الكلوي البديل المستمر</w:t>
      </w:r>
      <w:r w:rsidRPr="000B3E4B">
        <w:rPr>
          <w:sz w:val="28"/>
          <w:szCs w:val="28"/>
        </w:rPr>
        <w:t xml:space="preserve"> (CRRT) </w:t>
      </w:r>
      <w:r w:rsidRPr="000B3E4B">
        <w:rPr>
          <w:sz w:val="28"/>
          <w:szCs w:val="28"/>
          <w:rtl/>
        </w:rPr>
        <w:t>على نطاق واسع في الأدبيات. لا ينبغي فهم كلمة «مستمر» على أنها تعني أن العلاج لا يتعرض لأي توقف؛ فالمصطلح يصف نمطًا علاجيًا ممتدًا مقارنةً بجلسات الغسيل المتقطع، وقد تتأثر مدة العلاج المنفذة بانقطاعات سريرية أو تقنية</w:t>
      </w:r>
      <w:r w:rsidRPr="000B3E4B">
        <w:rPr>
          <w:sz w:val="28"/>
          <w:szCs w:val="28"/>
        </w:rPr>
        <w:t>. [5,8]</w:t>
      </w:r>
    </w:p>
    <w:p w14:paraId="5A36BD75" w14:textId="0AB7DF5D" w:rsidR="005B59A7" w:rsidRDefault="00640CE8" w:rsidP="000B3E4B">
      <w:pPr>
        <w:bidi/>
        <w:spacing w:after="0"/>
        <w:rPr>
          <w:sz w:val="28"/>
          <w:szCs w:val="28"/>
        </w:rPr>
      </w:pPr>
      <w:r>
        <w:rPr>
          <w:rFonts w:hint="cs"/>
          <w:sz w:val="28"/>
          <w:szCs w:val="28"/>
          <w:rtl/>
        </w:rPr>
        <w:lastRenderedPageBreak/>
        <w:t>ت</w:t>
      </w:r>
      <w:r w:rsidR="000B3E4B" w:rsidRPr="000B3E4B">
        <w:rPr>
          <w:sz w:val="28"/>
          <w:szCs w:val="28"/>
          <w:rtl/>
        </w:rPr>
        <w:t xml:space="preserve">وصي </w:t>
      </w:r>
      <w:r w:rsidR="000B3E4B" w:rsidRPr="000B3E4B">
        <w:rPr>
          <w:sz w:val="28"/>
          <w:szCs w:val="28"/>
        </w:rPr>
        <w:t>KDIGO</w:t>
      </w:r>
      <w:r>
        <w:rPr>
          <w:rFonts w:hint="cs"/>
          <w:sz w:val="28"/>
          <w:szCs w:val="28"/>
          <w:rtl/>
        </w:rPr>
        <w:t xml:space="preserve"> </w:t>
      </w:r>
      <w:r w:rsidR="000B3E4B" w:rsidRPr="000B3E4B">
        <w:rPr>
          <w:sz w:val="28"/>
          <w:szCs w:val="28"/>
          <w:rtl/>
        </w:rPr>
        <w:t>في المصطلحات باستخدام</w:t>
      </w:r>
      <w:r w:rsidR="000B3E4B" w:rsidRPr="000B3E4B">
        <w:rPr>
          <w:sz w:val="28"/>
          <w:szCs w:val="28"/>
        </w:rPr>
        <w:t xml:space="preserve"> «kidney» </w:t>
      </w:r>
      <w:r w:rsidR="000B3E4B" w:rsidRPr="000B3E4B">
        <w:rPr>
          <w:sz w:val="28"/>
          <w:szCs w:val="28"/>
          <w:rtl/>
        </w:rPr>
        <w:t>بدلًا من</w:t>
      </w:r>
      <w:r w:rsidR="000B3E4B" w:rsidRPr="000B3E4B">
        <w:rPr>
          <w:sz w:val="28"/>
          <w:szCs w:val="28"/>
        </w:rPr>
        <w:t xml:space="preserve"> «renal» </w:t>
      </w:r>
      <w:r w:rsidR="000B3E4B" w:rsidRPr="000B3E4B">
        <w:rPr>
          <w:sz w:val="28"/>
          <w:szCs w:val="28"/>
          <w:rtl/>
        </w:rPr>
        <w:t>في وصف وظائف الكلى وأمراضها، ويورد</w:t>
      </w:r>
      <w:r w:rsidR="000B3E4B" w:rsidRPr="000B3E4B">
        <w:rPr>
          <w:sz w:val="28"/>
          <w:szCs w:val="28"/>
        </w:rPr>
        <w:t xml:space="preserve"> «kidney replacement therapy (KRT)» </w:t>
      </w:r>
      <w:r w:rsidR="000B3E4B" w:rsidRPr="000B3E4B">
        <w:rPr>
          <w:sz w:val="28"/>
          <w:szCs w:val="28"/>
          <w:rtl/>
        </w:rPr>
        <w:t>مصطلحًا مفضّلًا بدل</w:t>
      </w:r>
      <w:r w:rsidR="000B3E4B" w:rsidRPr="000B3E4B">
        <w:rPr>
          <w:sz w:val="28"/>
          <w:szCs w:val="28"/>
        </w:rPr>
        <w:t xml:space="preserve"> «renal</w:t>
      </w:r>
      <w:r w:rsidR="005B59A7">
        <w:rPr>
          <w:sz w:val="28"/>
          <w:szCs w:val="28"/>
        </w:rPr>
        <w:t xml:space="preserve"> </w:t>
      </w:r>
      <w:r w:rsidR="000B3E4B" w:rsidRPr="000B3E4B">
        <w:rPr>
          <w:sz w:val="28"/>
          <w:szCs w:val="28"/>
        </w:rPr>
        <w:t>replacement therapy (RRT)</w:t>
      </w:r>
      <w:r w:rsidR="005B59A7">
        <w:rPr>
          <w:sz w:val="28"/>
          <w:szCs w:val="28"/>
        </w:rPr>
        <w:t xml:space="preserve"> </w:t>
      </w:r>
    </w:p>
    <w:p w14:paraId="1169B288" w14:textId="4B00A0DE" w:rsidR="000B3E4B" w:rsidRPr="000B3E4B" w:rsidRDefault="005B59A7" w:rsidP="005B59A7">
      <w:pPr>
        <w:bidi/>
        <w:spacing w:after="0"/>
        <w:rPr>
          <w:sz w:val="28"/>
          <w:szCs w:val="28"/>
          <w:rtl/>
        </w:rPr>
      </w:pPr>
      <w:r>
        <w:rPr>
          <w:rFonts w:hint="cs"/>
          <w:sz w:val="28"/>
          <w:szCs w:val="28"/>
          <w:rtl/>
        </w:rPr>
        <w:t>ل</w:t>
      </w:r>
      <w:r w:rsidR="000B3E4B" w:rsidRPr="000B3E4B">
        <w:rPr>
          <w:sz w:val="28"/>
          <w:szCs w:val="28"/>
          <w:rtl/>
        </w:rPr>
        <w:t>ذلك يُستخدم هنا</w:t>
      </w:r>
      <w:r>
        <w:rPr>
          <w:rFonts w:hint="cs"/>
          <w:sz w:val="28"/>
          <w:szCs w:val="28"/>
          <w:rtl/>
        </w:rPr>
        <w:t xml:space="preserve"> </w:t>
      </w:r>
      <w:r w:rsidR="000B3E4B" w:rsidRPr="000B3E4B">
        <w:rPr>
          <w:sz w:val="28"/>
          <w:szCs w:val="28"/>
        </w:rPr>
        <w:t xml:space="preserve"> CKRT</w:t>
      </w:r>
      <w:r w:rsidR="000B3E4B" w:rsidRPr="000B3E4B">
        <w:rPr>
          <w:sz w:val="28"/>
          <w:szCs w:val="28"/>
          <w:rtl/>
        </w:rPr>
        <w:t>، مع الإقرار بأن</w:t>
      </w:r>
      <w:r w:rsidR="000B3E4B" w:rsidRPr="000B3E4B">
        <w:rPr>
          <w:sz w:val="28"/>
          <w:szCs w:val="28"/>
        </w:rPr>
        <w:t xml:space="preserve"> CRRT </w:t>
      </w:r>
      <w:r w:rsidR="000B3E4B" w:rsidRPr="000B3E4B">
        <w:rPr>
          <w:sz w:val="28"/>
          <w:szCs w:val="28"/>
          <w:rtl/>
        </w:rPr>
        <w:t>ما يزال شائعًا في المنشورات والإرشادات السابقة</w:t>
      </w:r>
      <w:r w:rsidR="000B3E4B" w:rsidRPr="000B3E4B">
        <w:rPr>
          <w:sz w:val="28"/>
          <w:szCs w:val="28"/>
        </w:rPr>
        <w:t>. [8]</w:t>
      </w:r>
    </w:p>
    <w:p w14:paraId="70558EC9" w14:textId="77777777" w:rsidR="00640CE8" w:rsidRDefault="00640CE8" w:rsidP="000B3E4B">
      <w:pPr>
        <w:bidi/>
        <w:spacing w:after="0"/>
        <w:rPr>
          <w:sz w:val="28"/>
          <w:szCs w:val="28"/>
          <w:rtl/>
        </w:rPr>
      </w:pPr>
    </w:p>
    <w:p w14:paraId="1EF2D7B0" w14:textId="58708971" w:rsidR="000B3E4B" w:rsidRPr="00640CE8" w:rsidRDefault="000B3E4B" w:rsidP="00640CE8">
      <w:pPr>
        <w:bidi/>
        <w:spacing w:after="0"/>
        <w:rPr>
          <w:b/>
          <w:bCs/>
          <w:sz w:val="28"/>
          <w:szCs w:val="28"/>
          <w:rtl/>
        </w:rPr>
      </w:pPr>
      <w:r w:rsidRPr="00640CE8">
        <w:rPr>
          <w:b/>
          <w:bCs/>
          <w:sz w:val="28"/>
          <w:szCs w:val="28"/>
          <w:rtl/>
        </w:rPr>
        <w:t>اختيار النمط العلاجي وما يثبته الدليل</w:t>
      </w:r>
    </w:p>
    <w:p w14:paraId="65492AF7" w14:textId="445DD63F" w:rsidR="000B3E4B" w:rsidRPr="000B3E4B" w:rsidRDefault="000B3E4B" w:rsidP="000B3E4B">
      <w:pPr>
        <w:bidi/>
        <w:spacing w:after="0"/>
        <w:rPr>
          <w:sz w:val="28"/>
          <w:szCs w:val="28"/>
          <w:rtl/>
        </w:rPr>
      </w:pPr>
      <w:r w:rsidRPr="000B3E4B">
        <w:rPr>
          <w:sz w:val="28"/>
          <w:szCs w:val="28"/>
          <w:rtl/>
        </w:rPr>
        <w:t>توصي إرشادات</w:t>
      </w:r>
      <w:r w:rsidRPr="000B3E4B">
        <w:rPr>
          <w:sz w:val="28"/>
          <w:szCs w:val="28"/>
        </w:rPr>
        <w:t xml:space="preserve"> KDIGO </w:t>
      </w:r>
      <w:r w:rsidRPr="000B3E4B">
        <w:rPr>
          <w:sz w:val="28"/>
          <w:szCs w:val="28"/>
          <w:rtl/>
        </w:rPr>
        <w:t>لعام 2012 باستخدام العلاجات المستمرة والمتقطعة بوصفها خيارات متكاملة في الأذية الكلوية الحادة، وتقترح</w:t>
      </w:r>
      <w:r w:rsidRPr="000B3E4B">
        <w:rPr>
          <w:sz w:val="28"/>
          <w:szCs w:val="28"/>
        </w:rPr>
        <w:t xml:space="preserve"> CKRT </w:t>
      </w:r>
      <w:r w:rsidRPr="000B3E4B">
        <w:rPr>
          <w:sz w:val="28"/>
          <w:szCs w:val="28"/>
          <w:rtl/>
        </w:rPr>
        <w:t>بد</w:t>
      </w:r>
      <w:r w:rsidR="005B59A7">
        <w:rPr>
          <w:rFonts w:hint="cs"/>
          <w:sz w:val="28"/>
          <w:szCs w:val="28"/>
          <w:rtl/>
        </w:rPr>
        <w:t>يلاً عن</w:t>
      </w:r>
      <w:r w:rsidRPr="000B3E4B">
        <w:rPr>
          <w:sz w:val="28"/>
          <w:szCs w:val="28"/>
          <w:rtl/>
        </w:rPr>
        <w:t xml:space="preserve"> العلاج المتقطع القياسي لدى المرضى </w:t>
      </w:r>
      <w:r w:rsidRPr="005B59A7">
        <w:rPr>
          <w:sz w:val="28"/>
          <w:szCs w:val="28"/>
          <w:u w:val="single"/>
          <w:rtl/>
        </w:rPr>
        <w:t>غير المستقرين</w:t>
      </w:r>
      <w:r w:rsidRPr="000B3E4B">
        <w:rPr>
          <w:sz w:val="28"/>
          <w:szCs w:val="28"/>
          <w:rtl/>
        </w:rPr>
        <w:t xml:space="preserve"> </w:t>
      </w:r>
      <w:r w:rsidR="005B59A7">
        <w:rPr>
          <w:rFonts w:hint="cs"/>
          <w:sz w:val="28"/>
          <w:szCs w:val="28"/>
          <w:rtl/>
        </w:rPr>
        <w:t>من الناحية الهيموديناميكية ،</w:t>
      </w:r>
      <w:r w:rsidRPr="000B3E4B">
        <w:rPr>
          <w:sz w:val="28"/>
          <w:szCs w:val="28"/>
          <w:rtl/>
        </w:rPr>
        <w:t xml:space="preserve"> وكذلك لدى المصابين </w:t>
      </w:r>
      <w:r w:rsidRPr="005B59A7">
        <w:rPr>
          <w:sz w:val="28"/>
          <w:szCs w:val="28"/>
          <w:u w:val="single"/>
          <w:rtl/>
        </w:rPr>
        <w:t>بأذية دماغية حادة</w:t>
      </w:r>
      <w:r w:rsidRPr="000B3E4B">
        <w:rPr>
          <w:sz w:val="28"/>
          <w:szCs w:val="28"/>
          <w:rtl/>
        </w:rPr>
        <w:t xml:space="preserve"> أو </w:t>
      </w:r>
      <w:r w:rsidRPr="005B59A7">
        <w:rPr>
          <w:sz w:val="28"/>
          <w:szCs w:val="28"/>
          <w:u w:val="single"/>
          <w:rtl/>
        </w:rPr>
        <w:t>بارتفاع الضغط داخل القحف</w:t>
      </w:r>
      <w:r w:rsidRPr="000B3E4B">
        <w:rPr>
          <w:sz w:val="28"/>
          <w:szCs w:val="28"/>
          <w:rtl/>
        </w:rPr>
        <w:t xml:space="preserve"> أو </w:t>
      </w:r>
      <w:r w:rsidRPr="005B59A7">
        <w:rPr>
          <w:sz w:val="28"/>
          <w:szCs w:val="28"/>
          <w:u w:val="single"/>
          <w:rtl/>
        </w:rPr>
        <w:t>وذمة دماغية معممة</w:t>
      </w:r>
      <w:r w:rsidRPr="000B3E4B">
        <w:rPr>
          <w:sz w:val="28"/>
          <w:szCs w:val="28"/>
          <w:rtl/>
        </w:rPr>
        <w:t>؛ وكلتا التوصيتين من الدرجة 2</w:t>
      </w:r>
      <w:r w:rsidRPr="000B3E4B">
        <w:rPr>
          <w:sz w:val="28"/>
          <w:szCs w:val="28"/>
        </w:rPr>
        <w:t xml:space="preserve">B. </w:t>
      </w:r>
      <w:r w:rsidR="005B59A7">
        <w:rPr>
          <w:rFonts w:hint="cs"/>
          <w:sz w:val="28"/>
          <w:szCs w:val="28"/>
          <w:rtl/>
        </w:rPr>
        <w:t xml:space="preserve"> </w:t>
      </w:r>
      <w:r w:rsidRPr="000B3E4B">
        <w:rPr>
          <w:sz w:val="28"/>
          <w:szCs w:val="28"/>
          <w:rtl/>
        </w:rPr>
        <w:t>وتشرح الإرشادات أن إزالة السوائل والمواد المذابة تدريجيًا هي الأساس الفيزيولوجي لتفضيل النمط المستمر في هذه الحالات</w:t>
      </w:r>
      <w:r w:rsidRPr="000B3E4B">
        <w:rPr>
          <w:sz w:val="28"/>
          <w:szCs w:val="28"/>
        </w:rPr>
        <w:t>. [7]</w:t>
      </w:r>
    </w:p>
    <w:p w14:paraId="43023021" w14:textId="1E8D0667" w:rsidR="000B3E4B" w:rsidRPr="000B3E4B" w:rsidRDefault="000B3E4B" w:rsidP="000B3E4B">
      <w:pPr>
        <w:bidi/>
        <w:spacing w:after="0"/>
        <w:rPr>
          <w:sz w:val="28"/>
          <w:szCs w:val="28"/>
          <w:rtl/>
        </w:rPr>
      </w:pPr>
      <w:r w:rsidRPr="000B3E4B">
        <w:rPr>
          <w:sz w:val="28"/>
          <w:szCs w:val="28"/>
          <w:rtl/>
        </w:rPr>
        <w:t>لكن توصية اختيار النمط لا تعني أن التجارب أثبتت تفوق</w:t>
      </w:r>
      <w:r w:rsidRPr="000B3E4B">
        <w:rPr>
          <w:sz w:val="28"/>
          <w:szCs w:val="28"/>
        </w:rPr>
        <w:t xml:space="preserve"> CKRT </w:t>
      </w:r>
      <w:r w:rsidRPr="000B3E4B">
        <w:rPr>
          <w:sz w:val="28"/>
          <w:szCs w:val="28"/>
          <w:rtl/>
        </w:rPr>
        <w:t>في النتائج النهائية. ففي تحليل للتجارب العشوائية شمل 30 تجربة و3774 مريضًا، لم يظهر فرق واضح في الوفيات بين</w:t>
      </w:r>
      <w:r w:rsidRPr="000B3E4B">
        <w:rPr>
          <w:sz w:val="28"/>
          <w:szCs w:val="28"/>
        </w:rPr>
        <w:t xml:space="preserve"> CKRT </w:t>
      </w:r>
      <w:r w:rsidRPr="000B3E4B">
        <w:rPr>
          <w:sz w:val="28"/>
          <w:szCs w:val="28"/>
          <w:rtl/>
        </w:rPr>
        <w:t>والغسيل الدموي المتقطع، ولم يثبت فرق واضح في انخفاض الضغط أثناء العلاج؛ كما صُنّف</w:t>
      </w:r>
      <w:r w:rsidR="005B59A7">
        <w:rPr>
          <w:rFonts w:hint="cs"/>
          <w:sz w:val="28"/>
          <w:szCs w:val="28"/>
          <w:rtl/>
        </w:rPr>
        <w:t>ت درجة</w:t>
      </w:r>
      <w:r w:rsidRPr="000B3E4B">
        <w:rPr>
          <w:sz w:val="28"/>
          <w:szCs w:val="28"/>
          <w:rtl/>
        </w:rPr>
        <w:t xml:space="preserve"> </w:t>
      </w:r>
      <w:r w:rsidR="005B59A7">
        <w:rPr>
          <w:rFonts w:hint="cs"/>
          <w:sz w:val="28"/>
          <w:szCs w:val="28"/>
          <w:rtl/>
        </w:rPr>
        <w:t>ال</w:t>
      </w:r>
      <w:r w:rsidRPr="000B3E4B">
        <w:rPr>
          <w:sz w:val="28"/>
          <w:szCs w:val="28"/>
          <w:rtl/>
        </w:rPr>
        <w:t xml:space="preserve">يقين </w:t>
      </w:r>
      <w:r w:rsidR="005B59A7">
        <w:rPr>
          <w:rFonts w:hint="cs"/>
          <w:sz w:val="28"/>
          <w:szCs w:val="28"/>
          <w:rtl/>
        </w:rPr>
        <w:t xml:space="preserve">في </w:t>
      </w:r>
      <w:r w:rsidRPr="000B3E4B">
        <w:rPr>
          <w:sz w:val="28"/>
          <w:szCs w:val="28"/>
          <w:rtl/>
        </w:rPr>
        <w:t>معظم المقارنات بأنه</w:t>
      </w:r>
      <w:r w:rsidR="005B59A7">
        <w:rPr>
          <w:rFonts w:hint="cs"/>
          <w:sz w:val="28"/>
          <w:szCs w:val="28"/>
          <w:rtl/>
        </w:rPr>
        <w:t>ا</w:t>
      </w:r>
      <w:r w:rsidRPr="000B3E4B">
        <w:rPr>
          <w:sz w:val="28"/>
          <w:szCs w:val="28"/>
          <w:rtl/>
        </w:rPr>
        <w:t xml:space="preserve"> منخفض إلى متوسط. وأشار التحليل إلى احتمال زيادة التعافي الكلوي مع</w:t>
      </w:r>
      <w:r w:rsidRPr="000B3E4B">
        <w:rPr>
          <w:sz w:val="28"/>
          <w:szCs w:val="28"/>
        </w:rPr>
        <w:t xml:space="preserve"> CKRT </w:t>
      </w:r>
      <w:r w:rsidRPr="000B3E4B">
        <w:rPr>
          <w:sz w:val="28"/>
          <w:szCs w:val="28"/>
          <w:rtl/>
        </w:rPr>
        <w:t>مقارنةً بالغسيل المتقطع، لكن التقدير لم يكن حاسمًا. لذلك لا يصح الجزم بوجود فائدة ثابتة في البقاء أو التعافي الكلوي</w:t>
      </w:r>
      <w:r w:rsidRPr="000B3E4B">
        <w:rPr>
          <w:sz w:val="28"/>
          <w:szCs w:val="28"/>
        </w:rPr>
        <w:t>. [9]</w:t>
      </w:r>
    </w:p>
    <w:p w14:paraId="45FD3921" w14:textId="46A4594B" w:rsidR="000B3E4B" w:rsidRDefault="000B3E4B" w:rsidP="000B3E4B">
      <w:pPr>
        <w:bidi/>
        <w:spacing w:after="0"/>
        <w:rPr>
          <w:sz w:val="28"/>
          <w:szCs w:val="28"/>
          <w:rtl/>
        </w:rPr>
      </w:pPr>
      <w:r w:rsidRPr="000B3E4B">
        <w:rPr>
          <w:sz w:val="28"/>
          <w:szCs w:val="28"/>
          <w:rtl/>
        </w:rPr>
        <w:t xml:space="preserve">وبناءً على ذلك، يظل اختيار النمط مرتبطًا بالحالة السريرية وهدف العلاج والقدرة على تحمّل سرعة سحب السوائل وتغير تركيز </w:t>
      </w:r>
      <w:r w:rsidR="005B59A7">
        <w:rPr>
          <w:rFonts w:hint="cs"/>
          <w:sz w:val="28"/>
          <w:szCs w:val="28"/>
          <w:rtl/>
        </w:rPr>
        <w:t xml:space="preserve">المواد المذابة </w:t>
      </w:r>
      <w:r w:rsidRPr="000B3E4B">
        <w:rPr>
          <w:sz w:val="28"/>
          <w:szCs w:val="28"/>
          <w:rtl/>
        </w:rPr>
        <w:t>، إضافةً إلى خبرة الوحدة وإمكاناتها. وتقرّ</w:t>
      </w:r>
      <w:r w:rsidRPr="000B3E4B">
        <w:rPr>
          <w:sz w:val="28"/>
          <w:szCs w:val="28"/>
        </w:rPr>
        <w:t xml:space="preserve"> KDIGO </w:t>
      </w:r>
      <w:r w:rsidRPr="000B3E4B">
        <w:rPr>
          <w:sz w:val="28"/>
          <w:szCs w:val="28"/>
          <w:rtl/>
        </w:rPr>
        <w:t>بأن</w:t>
      </w:r>
      <w:r w:rsidR="005B59A7">
        <w:rPr>
          <w:rFonts w:hint="cs"/>
          <w:sz w:val="28"/>
          <w:szCs w:val="28"/>
          <w:rtl/>
        </w:rPr>
        <w:t>ه</w:t>
      </w:r>
      <w:r w:rsidRPr="000B3E4B">
        <w:rPr>
          <w:sz w:val="28"/>
          <w:szCs w:val="28"/>
          <w:rtl/>
        </w:rPr>
        <w:t xml:space="preserve"> لا </w:t>
      </w:r>
      <w:r w:rsidR="005B59A7">
        <w:rPr>
          <w:rFonts w:hint="cs"/>
          <w:sz w:val="28"/>
          <w:szCs w:val="28"/>
          <w:rtl/>
        </w:rPr>
        <w:t xml:space="preserve">يوجد </w:t>
      </w:r>
      <w:r w:rsidRPr="000B3E4B">
        <w:rPr>
          <w:sz w:val="28"/>
          <w:szCs w:val="28"/>
          <w:rtl/>
        </w:rPr>
        <w:t>نمط واحد</w:t>
      </w:r>
      <w:r w:rsidR="005B59A7">
        <w:rPr>
          <w:rFonts w:hint="cs"/>
          <w:sz w:val="28"/>
          <w:szCs w:val="28"/>
          <w:rtl/>
        </w:rPr>
        <w:t xml:space="preserve"> </w:t>
      </w:r>
      <w:r w:rsidRPr="000B3E4B">
        <w:rPr>
          <w:sz w:val="28"/>
          <w:szCs w:val="28"/>
          <w:rtl/>
        </w:rPr>
        <w:t>مناسب لجميع مرضى الأذية الكلوية الحادة</w:t>
      </w:r>
      <w:r w:rsidRPr="000B3E4B">
        <w:rPr>
          <w:sz w:val="28"/>
          <w:szCs w:val="28"/>
        </w:rPr>
        <w:t>. [7]</w:t>
      </w:r>
    </w:p>
    <w:p w14:paraId="2F2B3FBB" w14:textId="77777777" w:rsidR="00640CE8" w:rsidRPr="000B3E4B" w:rsidRDefault="00640CE8" w:rsidP="00640CE8">
      <w:pPr>
        <w:bidi/>
        <w:spacing w:after="0"/>
        <w:rPr>
          <w:sz w:val="28"/>
          <w:szCs w:val="28"/>
          <w:rtl/>
        </w:rPr>
      </w:pPr>
    </w:p>
    <w:p w14:paraId="1E858A58" w14:textId="77777777" w:rsidR="000B3E4B" w:rsidRPr="00640CE8" w:rsidRDefault="000B3E4B" w:rsidP="000B3E4B">
      <w:pPr>
        <w:bidi/>
        <w:spacing w:after="0"/>
        <w:rPr>
          <w:b/>
          <w:bCs/>
          <w:sz w:val="28"/>
          <w:szCs w:val="28"/>
          <w:rtl/>
        </w:rPr>
      </w:pPr>
      <w:r w:rsidRPr="00640CE8">
        <w:rPr>
          <w:b/>
          <w:bCs/>
          <w:sz w:val="28"/>
          <w:szCs w:val="28"/>
          <w:rtl/>
        </w:rPr>
        <w:t>مواضع الاستخدام والحدود العملية</w:t>
      </w:r>
    </w:p>
    <w:p w14:paraId="343B9AC5" w14:textId="77777777" w:rsidR="009864CF" w:rsidRDefault="000B3E4B" w:rsidP="009864CF">
      <w:pPr>
        <w:bidi/>
        <w:spacing w:after="0"/>
        <w:rPr>
          <w:sz w:val="28"/>
          <w:szCs w:val="28"/>
        </w:rPr>
      </w:pPr>
      <w:r w:rsidRPr="000B3E4B">
        <w:rPr>
          <w:sz w:val="28"/>
          <w:szCs w:val="28"/>
          <w:rtl/>
        </w:rPr>
        <w:t>في الأذية الدماغية الحادة أو عند وجود ارتفاع في الضغط داخل القحف أو وذمة دماغية معممة، تقترح</w:t>
      </w:r>
      <w:r w:rsidRPr="000B3E4B">
        <w:rPr>
          <w:sz w:val="28"/>
          <w:szCs w:val="28"/>
        </w:rPr>
        <w:t xml:space="preserve"> KDIGO CKRT</w:t>
      </w:r>
      <w:r w:rsidR="005B59A7">
        <w:rPr>
          <w:rFonts w:hint="cs"/>
          <w:sz w:val="28"/>
          <w:szCs w:val="28"/>
          <w:rtl/>
        </w:rPr>
        <w:t xml:space="preserve"> </w:t>
      </w:r>
      <w:r w:rsidRPr="000B3E4B">
        <w:rPr>
          <w:sz w:val="28"/>
          <w:szCs w:val="28"/>
        </w:rPr>
        <w:t xml:space="preserve"> </w:t>
      </w:r>
      <w:r w:rsidRPr="000B3E4B">
        <w:rPr>
          <w:sz w:val="28"/>
          <w:szCs w:val="28"/>
          <w:rtl/>
        </w:rPr>
        <w:t>بدل العلاج المتقطع. تذكر الإرشادات أن التغيرات السريعة في الضغط أو في تركيز المواد المذابة أثناء العلاج المتقطع قد تؤثر في ضغط التروية الدماغية أو تزيد الوذمة والضغط داخل القحف؛ وقد استند هذا التعليل إلى بيانات رصدية وتقارير سريرية إضافةً إلى الاعتبارات الفيزيولوجية</w:t>
      </w:r>
      <w:r w:rsidRPr="000B3E4B">
        <w:rPr>
          <w:sz w:val="28"/>
          <w:szCs w:val="28"/>
        </w:rPr>
        <w:t>. [7]</w:t>
      </w:r>
      <w:r w:rsidR="009864CF">
        <w:rPr>
          <w:sz w:val="28"/>
          <w:szCs w:val="28"/>
        </w:rPr>
        <w:t xml:space="preserve"> </w:t>
      </w:r>
    </w:p>
    <w:p w14:paraId="38DB14B4" w14:textId="53AB4DA3" w:rsidR="009864CF" w:rsidRPr="009864CF" w:rsidRDefault="009864CF" w:rsidP="009864CF">
      <w:pPr>
        <w:bidi/>
        <w:spacing w:after="0"/>
        <w:rPr>
          <w:sz w:val="28"/>
          <w:szCs w:val="28"/>
          <w:rtl/>
        </w:rPr>
      </w:pPr>
      <w:r>
        <w:rPr>
          <w:rFonts w:hint="cs"/>
          <w:sz w:val="28"/>
          <w:szCs w:val="28"/>
          <w:rtl/>
        </w:rPr>
        <w:t xml:space="preserve">و يدعم ذلك حقيقة أنّ </w:t>
      </w:r>
      <w:r w:rsidRPr="009864CF">
        <w:rPr>
          <w:sz w:val="28"/>
          <w:szCs w:val="28"/>
          <w:rtl/>
        </w:rPr>
        <w:t xml:space="preserve">اليوريا تتوزع في كامل ماء الجسم، لكنها تعبر الحاجز الدموي الدماغي ببطء فقط، </w:t>
      </w:r>
      <w:r>
        <w:rPr>
          <w:rFonts w:hint="cs"/>
          <w:sz w:val="28"/>
          <w:szCs w:val="28"/>
          <w:rtl/>
        </w:rPr>
        <w:t>و لذلك فإنّ</w:t>
      </w:r>
      <w:r w:rsidRPr="009864CF">
        <w:rPr>
          <w:sz w:val="28"/>
          <w:szCs w:val="28"/>
          <w:rtl/>
        </w:rPr>
        <w:t xml:space="preserve"> الإزالة السريعة المفرطة لليوريا من الدورة الدموية باستخدام الأشكال المتقطعة من العلاج بالتحال الدموي</w:t>
      </w:r>
      <w:r w:rsidRPr="009864CF">
        <w:rPr>
          <w:sz w:val="28"/>
          <w:szCs w:val="28"/>
        </w:rPr>
        <w:t xml:space="preserve">  IHD</w:t>
      </w:r>
      <w:r>
        <w:rPr>
          <w:rFonts w:hint="cs"/>
          <w:sz w:val="28"/>
          <w:szCs w:val="28"/>
          <w:rtl/>
        </w:rPr>
        <w:t xml:space="preserve"> </w:t>
      </w:r>
      <w:r w:rsidRPr="009864CF">
        <w:rPr>
          <w:sz w:val="28"/>
          <w:szCs w:val="28"/>
          <w:rtl/>
        </w:rPr>
        <w:t>قد تعزز انتقال ماء البلازما إلى داخل الدماغ. ويمكن لما يُسمى</w:t>
      </w:r>
      <w:r>
        <w:rPr>
          <w:rFonts w:hint="cs"/>
          <w:sz w:val="28"/>
          <w:szCs w:val="28"/>
          <w:rtl/>
        </w:rPr>
        <w:t xml:space="preserve"> </w:t>
      </w:r>
      <w:r w:rsidRPr="009864CF">
        <w:rPr>
          <w:sz w:val="28"/>
          <w:szCs w:val="28"/>
          <w:rtl/>
        </w:rPr>
        <w:t>تأثير اليوريا العكسي</w:t>
      </w:r>
      <w:r w:rsidRPr="009864CF">
        <w:rPr>
          <w:sz w:val="28"/>
          <w:szCs w:val="28"/>
        </w:rPr>
        <w:t>(reverse urea effect)</w:t>
      </w:r>
      <w:r>
        <w:rPr>
          <w:rFonts w:hint="cs"/>
          <w:sz w:val="28"/>
          <w:szCs w:val="28"/>
          <w:rtl/>
        </w:rPr>
        <w:t xml:space="preserve"> </w:t>
      </w:r>
      <w:r w:rsidRPr="009864CF">
        <w:rPr>
          <w:sz w:val="28"/>
          <w:szCs w:val="28"/>
          <w:rtl/>
        </w:rPr>
        <w:t>أن يؤدي إلى حدوث ارتفاع الضغط داخل القحف أو إلى تفاقمه، مع ما قد يترتب على ذلك من عواقب عصبية وخيمة</w:t>
      </w:r>
      <w:r w:rsidRPr="009864CF">
        <w:rPr>
          <w:sz w:val="28"/>
          <w:szCs w:val="28"/>
        </w:rPr>
        <w:t>.</w:t>
      </w:r>
    </w:p>
    <w:p w14:paraId="53DDBF71" w14:textId="192EE802" w:rsidR="000B3E4B" w:rsidRPr="000B3E4B" w:rsidRDefault="009864CF" w:rsidP="009864CF">
      <w:pPr>
        <w:bidi/>
        <w:spacing w:after="0"/>
        <w:rPr>
          <w:sz w:val="28"/>
          <w:szCs w:val="28"/>
          <w:rtl/>
        </w:rPr>
      </w:pPr>
      <w:r w:rsidRPr="009864CF">
        <w:rPr>
          <w:sz w:val="28"/>
          <w:szCs w:val="28"/>
          <w:rtl/>
        </w:rPr>
        <w:t>ويرتبط الفشل الكبدي الشديد أيضاً بالوذمة الدماغية وارتفاع الضغط داخل القحف؛ لذلك ينبغي بالمثل تفضيل</w:t>
      </w:r>
      <w:r w:rsidRPr="009864CF">
        <w:rPr>
          <w:sz w:val="28"/>
          <w:szCs w:val="28"/>
        </w:rPr>
        <w:t xml:space="preserve"> CKRT</w:t>
      </w:r>
      <w:r>
        <w:rPr>
          <w:rFonts w:hint="cs"/>
          <w:sz w:val="28"/>
          <w:szCs w:val="28"/>
          <w:rtl/>
        </w:rPr>
        <w:t xml:space="preserve"> </w:t>
      </w:r>
      <w:r w:rsidRPr="009864CF">
        <w:rPr>
          <w:sz w:val="28"/>
          <w:szCs w:val="28"/>
          <w:rtl/>
        </w:rPr>
        <w:t>لدى هؤلاء المرضى</w:t>
      </w:r>
      <w:r>
        <w:rPr>
          <w:rFonts w:hint="cs"/>
          <w:sz w:val="28"/>
          <w:szCs w:val="28"/>
          <w:rtl/>
        </w:rPr>
        <w:t xml:space="preserve"> ، علماً أنّه </w:t>
      </w:r>
      <w:r w:rsidR="000B3E4B" w:rsidRPr="000B3E4B">
        <w:rPr>
          <w:sz w:val="28"/>
          <w:szCs w:val="28"/>
          <w:rtl/>
        </w:rPr>
        <w:t>لا تورد توصية</w:t>
      </w:r>
      <w:r w:rsidR="000B3E4B" w:rsidRPr="000B3E4B">
        <w:rPr>
          <w:sz w:val="28"/>
          <w:szCs w:val="28"/>
        </w:rPr>
        <w:t xml:space="preserve"> KDIGO </w:t>
      </w:r>
      <w:r w:rsidR="000B3E4B" w:rsidRPr="000B3E4B">
        <w:rPr>
          <w:sz w:val="28"/>
          <w:szCs w:val="28"/>
          <w:rtl/>
        </w:rPr>
        <w:t>المذكورة الفشل الكبدي وحده كاستطباب مستقل لتفضيل</w:t>
      </w:r>
      <w:r w:rsidR="000B3E4B" w:rsidRPr="000B3E4B">
        <w:rPr>
          <w:sz w:val="28"/>
          <w:szCs w:val="28"/>
        </w:rPr>
        <w:t xml:space="preserve"> CKRT </w:t>
      </w:r>
      <w:r w:rsidR="000B3E4B" w:rsidRPr="000B3E4B">
        <w:rPr>
          <w:sz w:val="28"/>
          <w:szCs w:val="28"/>
          <w:rtl/>
        </w:rPr>
        <w:t>وتوصي الإرشادات في المرضى المصابين بالأذية الكلوية الحادة والفشل الكبدي أو الحماض اللبني باستخدام البيكربونات بدل اللاكتات في سائل الغسيل أو التعويض؛ وهذه توصية تخص تركيب السوائل، ولا تثبت بمفردها أفضلية نمط</w:t>
      </w:r>
      <w:r w:rsidR="000B3E4B" w:rsidRPr="000B3E4B">
        <w:rPr>
          <w:sz w:val="28"/>
          <w:szCs w:val="28"/>
        </w:rPr>
        <w:t xml:space="preserve"> CKRT </w:t>
      </w:r>
      <w:r w:rsidR="000B3E4B" w:rsidRPr="000B3E4B">
        <w:rPr>
          <w:sz w:val="28"/>
          <w:szCs w:val="28"/>
          <w:rtl/>
        </w:rPr>
        <w:t>على الأنماط الأخرى</w:t>
      </w:r>
      <w:r w:rsidR="000B3E4B" w:rsidRPr="000B3E4B">
        <w:rPr>
          <w:sz w:val="28"/>
          <w:szCs w:val="28"/>
        </w:rPr>
        <w:t>. [7]</w:t>
      </w:r>
    </w:p>
    <w:p w14:paraId="7D06297D" w14:textId="7BE36B0A" w:rsidR="000B3E4B" w:rsidRDefault="000B3E4B" w:rsidP="000B3E4B">
      <w:pPr>
        <w:bidi/>
        <w:spacing w:after="0"/>
        <w:rPr>
          <w:sz w:val="28"/>
          <w:szCs w:val="28"/>
          <w:rtl/>
        </w:rPr>
      </w:pPr>
      <w:r w:rsidRPr="000B3E4B">
        <w:rPr>
          <w:sz w:val="28"/>
          <w:szCs w:val="28"/>
          <w:rtl/>
        </w:rPr>
        <w:t xml:space="preserve">يمكن للنمط المستمر أن يتيح ضبطًا </w:t>
      </w:r>
      <w:r w:rsidR="005B59A7">
        <w:rPr>
          <w:rFonts w:hint="cs"/>
          <w:sz w:val="28"/>
          <w:szCs w:val="28"/>
          <w:rtl/>
        </w:rPr>
        <w:t xml:space="preserve">مستمراً </w:t>
      </w:r>
      <w:r w:rsidRPr="005B59A7">
        <w:rPr>
          <w:sz w:val="28"/>
          <w:szCs w:val="28"/>
          <w:u w:val="single"/>
          <w:rtl/>
        </w:rPr>
        <w:t>لتوازن السوائل</w:t>
      </w:r>
      <w:r w:rsidRPr="000B3E4B">
        <w:rPr>
          <w:sz w:val="28"/>
          <w:szCs w:val="28"/>
          <w:rtl/>
        </w:rPr>
        <w:t xml:space="preserve"> لدى المريض قليل البول أو عديم البول الذي يتلقى سوائل علاجية أو تغذوية</w:t>
      </w:r>
      <w:r w:rsidR="009864CF">
        <w:rPr>
          <w:rFonts w:hint="cs"/>
          <w:sz w:val="28"/>
          <w:szCs w:val="28"/>
          <w:rtl/>
        </w:rPr>
        <w:t xml:space="preserve"> (</w:t>
      </w:r>
      <w:r w:rsidR="009864CF" w:rsidRPr="009864CF">
        <w:rPr>
          <w:sz w:val="28"/>
          <w:szCs w:val="28"/>
        </w:rPr>
        <w:t>Total Parenteral Nutrition, TPN</w:t>
      </w:r>
      <w:r w:rsidR="009864CF">
        <w:rPr>
          <w:rFonts w:hint="cs"/>
          <w:sz w:val="28"/>
          <w:szCs w:val="28"/>
          <w:rtl/>
        </w:rPr>
        <w:t>) .</w:t>
      </w:r>
      <w:r w:rsidRPr="000B3E4B">
        <w:rPr>
          <w:sz w:val="28"/>
          <w:szCs w:val="28"/>
          <w:rtl/>
        </w:rPr>
        <w:t xml:space="preserve"> وقد كان ضبط السوائل، إلى جانب تدبير </w:t>
      </w:r>
      <w:r w:rsidRPr="000B3E4B">
        <w:rPr>
          <w:sz w:val="28"/>
          <w:szCs w:val="28"/>
          <w:rtl/>
        </w:rPr>
        <w:lastRenderedPageBreak/>
        <w:t>اليوريميا وبعض اضطرابات الشوارد، ضمن الاستخدامات التي وثّقها تقرير</w:t>
      </w:r>
      <w:r w:rsidRPr="000B3E4B">
        <w:rPr>
          <w:sz w:val="28"/>
          <w:szCs w:val="28"/>
        </w:rPr>
        <w:t xml:space="preserve"> Kramer </w:t>
      </w:r>
      <w:r w:rsidRPr="000B3E4B">
        <w:rPr>
          <w:sz w:val="28"/>
          <w:szCs w:val="28"/>
          <w:rtl/>
        </w:rPr>
        <w:t>لدى مرضى العناية المركزة. لكن هذا لا يجعل</w:t>
      </w:r>
      <w:r w:rsidRPr="000B3E4B">
        <w:rPr>
          <w:sz w:val="28"/>
          <w:szCs w:val="28"/>
        </w:rPr>
        <w:t xml:space="preserve"> CKRT </w:t>
      </w:r>
      <w:r w:rsidRPr="000B3E4B">
        <w:rPr>
          <w:sz w:val="28"/>
          <w:szCs w:val="28"/>
          <w:rtl/>
        </w:rPr>
        <w:t>الخيار الوحيد؛ فالقرار يظل فرديًا وفق الحالة والموارد المتاحة</w:t>
      </w:r>
      <w:r w:rsidRPr="000B3E4B">
        <w:rPr>
          <w:sz w:val="28"/>
          <w:szCs w:val="28"/>
        </w:rPr>
        <w:t>. [4,7]</w:t>
      </w:r>
    </w:p>
    <w:p w14:paraId="6033D329" w14:textId="77777777" w:rsidR="009864CF" w:rsidRPr="000B3E4B" w:rsidRDefault="009864CF" w:rsidP="009864CF">
      <w:pPr>
        <w:bidi/>
        <w:spacing w:after="0"/>
        <w:rPr>
          <w:sz w:val="28"/>
          <w:szCs w:val="28"/>
          <w:rtl/>
        </w:rPr>
      </w:pPr>
    </w:p>
    <w:p w14:paraId="2AEE340F" w14:textId="5E8E576A" w:rsidR="009864CF" w:rsidRDefault="000B3E4B" w:rsidP="009864CF">
      <w:pPr>
        <w:bidi/>
        <w:spacing w:after="0"/>
        <w:rPr>
          <w:sz w:val="28"/>
          <w:szCs w:val="28"/>
          <w:rtl/>
        </w:rPr>
      </w:pPr>
      <w:r w:rsidRPr="000B3E4B">
        <w:rPr>
          <w:sz w:val="28"/>
          <w:szCs w:val="28"/>
          <w:rtl/>
        </w:rPr>
        <w:t xml:space="preserve">ولأن إزالة السوائل </w:t>
      </w:r>
      <w:r w:rsidR="005B59A7">
        <w:rPr>
          <w:rFonts w:hint="cs"/>
          <w:sz w:val="28"/>
          <w:szCs w:val="28"/>
          <w:rtl/>
        </w:rPr>
        <w:t>و المواد المذابة</w:t>
      </w:r>
      <w:r w:rsidRPr="000B3E4B">
        <w:rPr>
          <w:sz w:val="28"/>
          <w:szCs w:val="28"/>
          <w:rtl/>
        </w:rPr>
        <w:t xml:space="preserve"> في</w:t>
      </w:r>
      <w:r w:rsidRPr="000B3E4B">
        <w:rPr>
          <w:sz w:val="28"/>
          <w:szCs w:val="28"/>
        </w:rPr>
        <w:t xml:space="preserve"> CKRT </w:t>
      </w:r>
      <w:r w:rsidRPr="000B3E4B">
        <w:rPr>
          <w:sz w:val="28"/>
          <w:szCs w:val="28"/>
          <w:rtl/>
        </w:rPr>
        <w:t xml:space="preserve">تتم على نحو تدريجي، فقد لا يحقق سرعة التصحيح المطلوبة عندما تكون هناك ضرورة سريرية لإزالة سريعة لمادة قابلة </w:t>
      </w:r>
      <w:r w:rsidR="005B59A7">
        <w:rPr>
          <w:rFonts w:hint="cs"/>
          <w:sz w:val="28"/>
          <w:szCs w:val="28"/>
          <w:rtl/>
        </w:rPr>
        <w:t>للغسيل</w:t>
      </w:r>
      <w:r w:rsidRPr="000B3E4B">
        <w:rPr>
          <w:sz w:val="28"/>
          <w:szCs w:val="28"/>
          <w:rtl/>
        </w:rPr>
        <w:t xml:space="preserve"> أو لتصحيح اضطراب مهدد للحياة. وتعرض</w:t>
      </w:r>
      <w:r w:rsidRPr="000B3E4B">
        <w:rPr>
          <w:sz w:val="28"/>
          <w:szCs w:val="28"/>
        </w:rPr>
        <w:t xml:space="preserve"> KDIGO</w:t>
      </w:r>
      <w:r w:rsidR="005B59A7">
        <w:rPr>
          <w:rFonts w:hint="cs"/>
          <w:sz w:val="28"/>
          <w:szCs w:val="28"/>
          <w:rtl/>
        </w:rPr>
        <w:t xml:space="preserve"> </w:t>
      </w:r>
      <w:r w:rsidRPr="000B3E4B">
        <w:rPr>
          <w:sz w:val="28"/>
          <w:szCs w:val="28"/>
        </w:rPr>
        <w:t xml:space="preserve"> </w:t>
      </w:r>
      <w:r w:rsidRPr="000B3E4B">
        <w:rPr>
          <w:sz w:val="28"/>
          <w:szCs w:val="28"/>
          <w:rtl/>
        </w:rPr>
        <w:t>إزالة السموم والمواد صغيرة الوزن الجزيئي بسرعة بوصفها ميزة محتملة للعلاج المتقطع؛ لذا ينبغي تحديد النمط بحسب المشكلة المراد علاجها، لا افتراض أفضلية مطلقة لأحد الأنماط</w:t>
      </w:r>
      <w:r w:rsidRPr="000B3E4B">
        <w:rPr>
          <w:sz w:val="28"/>
          <w:szCs w:val="28"/>
        </w:rPr>
        <w:t>. [7]</w:t>
      </w:r>
    </w:p>
    <w:p w14:paraId="7A100DB8" w14:textId="77777777" w:rsidR="009864CF" w:rsidRPr="000B3E4B" w:rsidRDefault="009864CF" w:rsidP="009864CF">
      <w:pPr>
        <w:bidi/>
        <w:spacing w:after="0"/>
        <w:rPr>
          <w:sz w:val="28"/>
          <w:szCs w:val="28"/>
          <w:rtl/>
        </w:rPr>
      </w:pPr>
    </w:p>
    <w:p w14:paraId="317043AF" w14:textId="3DC29EFB" w:rsidR="00817D1C" w:rsidRPr="005B59A7" w:rsidRDefault="005B59A7" w:rsidP="000B3E4B">
      <w:pPr>
        <w:spacing w:after="0"/>
        <w:rPr>
          <w:lang w:val="de-DE"/>
        </w:rPr>
      </w:pPr>
      <w:proofErr w:type="spellStart"/>
      <w:r>
        <w:rPr>
          <w:b/>
          <w:bCs/>
          <w:sz w:val="28"/>
          <w:szCs w:val="28"/>
          <w:lang w:val="de-DE"/>
        </w:rPr>
        <w:t>Ref</w:t>
      </w:r>
      <w:proofErr w:type="spellEnd"/>
      <w:r>
        <w:rPr>
          <w:b/>
          <w:bCs/>
          <w:sz w:val="28"/>
          <w:szCs w:val="28"/>
          <w:lang w:val="de-DE"/>
        </w:rPr>
        <w:t>.:</w:t>
      </w:r>
    </w:p>
    <w:p w14:paraId="725511DA" w14:textId="77777777" w:rsidR="00817D1C" w:rsidRDefault="00817D1C" w:rsidP="000B3E4B">
      <w:pPr>
        <w:spacing w:after="0"/>
        <w:rPr>
          <w:rtl/>
        </w:rPr>
      </w:pPr>
    </w:p>
    <w:p w14:paraId="31C132F5" w14:textId="505AD5F5" w:rsidR="000B3E4B" w:rsidRDefault="000B3E4B" w:rsidP="00817D1C">
      <w:pPr>
        <w:pStyle w:val="Listenabsatz"/>
        <w:numPr>
          <w:ilvl w:val="0"/>
          <w:numId w:val="10"/>
        </w:numPr>
        <w:spacing w:after="0"/>
        <w:rPr>
          <w:rtl/>
        </w:rPr>
      </w:pPr>
      <w:r>
        <w:t xml:space="preserve">Henderson LW, </w:t>
      </w:r>
      <w:proofErr w:type="spellStart"/>
      <w:r>
        <w:t>Besarab</w:t>
      </w:r>
      <w:proofErr w:type="spellEnd"/>
      <w:r>
        <w:t xml:space="preserve"> A, Michaels A, Bluemle LW. Blood purification by ultrafiltration and fluid replacement (diafiltration). Trans Am Soc </w:t>
      </w:r>
      <w:proofErr w:type="spellStart"/>
      <w:r>
        <w:t>Artif</w:t>
      </w:r>
      <w:proofErr w:type="spellEnd"/>
      <w:r>
        <w:t xml:space="preserve"> Intern Organs. 1967;13:216–226. Reprint: </w:t>
      </w:r>
      <w:proofErr w:type="spellStart"/>
      <w:r>
        <w:t>Hemodial</w:t>
      </w:r>
      <w:proofErr w:type="spellEnd"/>
      <w:r>
        <w:t xml:space="preserve"> Int. 2004. doi:10.1111/j.1492-7535.2004.00081.x. </w:t>
      </w:r>
    </w:p>
    <w:p w14:paraId="5BCC9FDE" w14:textId="727D6A10" w:rsidR="000B3E4B" w:rsidRDefault="000B3E4B" w:rsidP="00817D1C">
      <w:pPr>
        <w:pStyle w:val="Listenabsatz"/>
        <w:numPr>
          <w:ilvl w:val="0"/>
          <w:numId w:val="10"/>
        </w:numPr>
        <w:spacing w:after="0"/>
        <w:rPr>
          <w:rtl/>
        </w:rPr>
      </w:pPr>
      <w:r>
        <w:t xml:space="preserve">Silverstein ME, Ford CA, Lysaght MJ, Henderson LW. Treatment of severe fluid overload by ultrafiltration. N Engl J Med. 1974;291:747–751. doi:10.1056/NEJM197410102911501. </w:t>
      </w:r>
    </w:p>
    <w:p w14:paraId="541DF0B2" w14:textId="47CEF271" w:rsidR="000B3E4B" w:rsidRDefault="000B3E4B" w:rsidP="00817D1C">
      <w:pPr>
        <w:pStyle w:val="Listenabsatz"/>
        <w:numPr>
          <w:ilvl w:val="0"/>
          <w:numId w:val="10"/>
        </w:numPr>
        <w:spacing w:after="0"/>
        <w:rPr>
          <w:rtl/>
        </w:rPr>
      </w:pPr>
      <w:r>
        <w:t xml:space="preserve">Kramer P, Wigger W, Rieger J, Matthaei D, Scheler F. Arteriovenous </w:t>
      </w:r>
      <w:proofErr w:type="spellStart"/>
      <w:r>
        <w:t>haemofiltration</w:t>
      </w:r>
      <w:proofErr w:type="spellEnd"/>
      <w:r>
        <w:t xml:space="preserve">: a new and simple method for treatment of over-hydrated patients resistant to diuretics. Klin Wochenschr. 1977;55:1121–1122. doi:10.1007/BF01477940. </w:t>
      </w:r>
    </w:p>
    <w:p w14:paraId="1BA7CFD5" w14:textId="358A9BEE" w:rsidR="000B3E4B" w:rsidRDefault="000B3E4B" w:rsidP="00817D1C">
      <w:pPr>
        <w:pStyle w:val="Listenabsatz"/>
        <w:numPr>
          <w:ilvl w:val="0"/>
          <w:numId w:val="10"/>
        </w:numPr>
        <w:spacing w:after="0"/>
        <w:rPr>
          <w:rtl/>
        </w:rPr>
      </w:pPr>
      <w:r>
        <w:t xml:space="preserve">Kramer P, et al. Management of anuric intensive-care patients with arteriovenous hemofiltration. Int J </w:t>
      </w:r>
      <w:proofErr w:type="spellStart"/>
      <w:r>
        <w:t>Artif</w:t>
      </w:r>
      <w:proofErr w:type="spellEnd"/>
      <w:r>
        <w:t xml:space="preserve"> Organs. 1980;3:225–230. PMID:7409920. </w:t>
      </w:r>
    </w:p>
    <w:p w14:paraId="0FDCD8D4" w14:textId="6937BC1B" w:rsidR="000B3E4B" w:rsidRDefault="000B3E4B" w:rsidP="00817D1C">
      <w:pPr>
        <w:pStyle w:val="Listenabsatz"/>
        <w:numPr>
          <w:ilvl w:val="0"/>
          <w:numId w:val="10"/>
        </w:numPr>
        <w:spacing w:after="0"/>
        <w:rPr>
          <w:rtl/>
        </w:rPr>
      </w:pPr>
      <w:r>
        <w:t xml:space="preserve">Ronco C. Continuous renal replacement therapy: forty-year anniversary. Int J </w:t>
      </w:r>
      <w:proofErr w:type="spellStart"/>
      <w:r>
        <w:t>Artif</w:t>
      </w:r>
      <w:proofErr w:type="spellEnd"/>
      <w:r>
        <w:t xml:space="preserve"> Organs. 2017;40:257–264. doi:10.5301/ijao.5000610. </w:t>
      </w:r>
    </w:p>
    <w:p w14:paraId="2676E434" w14:textId="1A383698" w:rsidR="000B3E4B" w:rsidRDefault="000B3E4B" w:rsidP="00817D1C">
      <w:pPr>
        <w:pStyle w:val="Listenabsatz"/>
        <w:numPr>
          <w:ilvl w:val="0"/>
          <w:numId w:val="10"/>
        </w:numPr>
        <w:spacing w:after="0"/>
        <w:rPr>
          <w:rtl/>
        </w:rPr>
      </w:pPr>
      <w:proofErr w:type="spellStart"/>
      <w:r>
        <w:t>Lepape</w:t>
      </w:r>
      <w:proofErr w:type="spellEnd"/>
      <w:r>
        <w:t xml:space="preserve"> A, </w:t>
      </w:r>
      <w:proofErr w:type="spellStart"/>
      <w:r>
        <w:t>Béné</w:t>
      </w:r>
      <w:proofErr w:type="spellEnd"/>
      <w:r>
        <w:t xml:space="preserve"> B, </w:t>
      </w:r>
      <w:proofErr w:type="spellStart"/>
      <w:r>
        <w:t>Perdrix</w:t>
      </w:r>
      <w:proofErr w:type="spellEnd"/>
      <w:r>
        <w:t xml:space="preserve"> JP, Grozel JM, </w:t>
      </w:r>
      <w:proofErr w:type="spellStart"/>
      <w:r>
        <w:t>Banssillon</w:t>
      </w:r>
      <w:proofErr w:type="spellEnd"/>
      <w:r>
        <w:t xml:space="preserve"> V. Double pump-driven continuous </w:t>
      </w:r>
      <w:proofErr w:type="spellStart"/>
      <w:r>
        <w:t>veno</w:t>
      </w:r>
      <w:proofErr w:type="spellEnd"/>
      <w:r>
        <w:t xml:space="preserve">-venous hemofiltration (CVVH). In: Continuous Arteriovenous Hemofiltration. Karger; 1985:53–58. </w:t>
      </w:r>
    </w:p>
    <w:p w14:paraId="3A1D78A8" w14:textId="79933670" w:rsidR="000B3E4B" w:rsidRDefault="000B3E4B" w:rsidP="00817D1C">
      <w:pPr>
        <w:pStyle w:val="Listenabsatz"/>
        <w:numPr>
          <w:ilvl w:val="0"/>
          <w:numId w:val="10"/>
        </w:numPr>
        <w:spacing w:after="0"/>
        <w:rPr>
          <w:rtl/>
        </w:rPr>
      </w:pPr>
      <w:r>
        <w:t xml:space="preserve">KDIGO. Clinical Practice Guideline for Acute Kidney Injury. Kidney Int Suppl. 2012;2:1–138. See sections 5.6 and 5.7. </w:t>
      </w:r>
    </w:p>
    <w:p w14:paraId="17AA8FBD" w14:textId="1F9C62FF" w:rsidR="000B3E4B" w:rsidRDefault="000B3E4B" w:rsidP="00817D1C">
      <w:pPr>
        <w:pStyle w:val="Listenabsatz"/>
        <w:numPr>
          <w:ilvl w:val="0"/>
          <w:numId w:val="10"/>
        </w:numPr>
        <w:spacing w:after="0"/>
        <w:rPr>
          <w:rtl/>
        </w:rPr>
      </w:pPr>
      <w:r>
        <w:t xml:space="preserve">Levey AS, et al. Nomenclature for kidney function and disease: executive summary and glossary from a KDIGO consensus conference. Kidney Int. 2020;97:1117–1129. doi:10.1016/j.kint.2020.02.010. </w:t>
      </w:r>
    </w:p>
    <w:p w14:paraId="0558FCD0" w14:textId="4D8E914D" w:rsidR="000B3E4B" w:rsidRDefault="000B3E4B" w:rsidP="00817D1C">
      <w:pPr>
        <w:pStyle w:val="Listenabsatz"/>
        <w:numPr>
          <w:ilvl w:val="0"/>
          <w:numId w:val="10"/>
        </w:numPr>
        <w:spacing w:after="0"/>
        <w:rPr>
          <w:rtl/>
        </w:rPr>
      </w:pPr>
      <w:r>
        <w:t xml:space="preserve">Ye Z, et al. Comparing renal replacement therapy modalities in critically ill patients with acute kidney injury: a systematic review and network meta-analysis. Crit Care </w:t>
      </w:r>
      <w:proofErr w:type="spellStart"/>
      <w:r>
        <w:t>Explor</w:t>
      </w:r>
      <w:proofErr w:type="spellEnd"/>
      <w:r>
        <w:t xml:space="preserve">. 2021;3:e0399. doi:10.1097/CCE.0000000000000399. </w:t>
      </w:r>
    </w:p>
    <w:p w14:paraId="41E75F0D" w14:textId="71690771" w:rsidR="000B3E4B" w:rsidRDefault="000B3E4B" w:rsidP="00817D1C">
      <w:pPr>
        <w:pStyle w:val="Listenabsatz"/>
        <w:numPr>
          <w:ilvl w:val="0"/>
          <w:numId w:val="10"/>
        </w:numPr>
        <w:spacing w:after="0"/>
        <w:rPr>
          <w:rtl/>
        </w:rPr>
      </w:pPr>
      <w:r>
        <w:t xml:space="preserve">Burchardi H. History and development of continuous renal replacement techniques. Kidney Int Suppl. 1998;66:S120–S124. PMID:9573587. </w:t>
      </w:r>
    </w:p>
    <w:p w14:paraId="734F42FB" w14:textId="654F7D66" w:rsidR="00AA5CA3" w:rsidRPr="000B3E4B" w:rsidRDefault="000B3E4B" w:rsidP="00817D1C">
      <w:pPr>
        <w:pStyle w:val="Listenabsatz"/>
        <w:numPr>
          <w:ilvl w:val="0"/>
          <w:numId w:val="10"/>
        </w:numPr>
        <w:spacing w:after="0"/>
      </w:pPr>
      <w:r>
        <w:t xml:space="preserve">KDIGO. Acute Kidney Injury and Acute Kidney Disease Guideline Update. Public review draft status and publication updates. </w:t>
      </w:r>
    </w:p>
    <w:sectPr w:rsidR="00AA5CA3" w:rsidRPr="000B3E4B" w:rsidSect="00034616">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15D260BC"/>
    <w:multiLevelType w:val="hybridMultilevel"/>
    <w:tmpl w:val="C0B45CB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E643B0F"/>
    <w:multiLevelType w:val="hybridMultilevel"/>
    <w:tmpl w:val="07D0F302"/>
    <w:lvl w:ilvl="0" w:tplc="B9547320">
      <w:start w:val="1"/>
      <w:numFmt w:val="decimal"/>
      <w:lvlText w:val="%1."/>
      <w:lvlJc w:val="left"/>
      <w:pPr>
        <w:ind w:left="720" w:hanging="360"/>
      </w:pPr>
      <w:rPr>
        <w:rFonts w:hint="default"/>
        <w:sz w:val="23"/>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56567063">
    <w:abstractNumId w:val="8"/>
  </w:num>
  <w:num w:numId="2" w16cid:durableId="2073428993">
    <w:abstractNumId w:val="6"/>
  </w:num>
  <w:num w:numId="3" w16cid:durableId="1210722346">
    <w:abstractNumId w:val="5"/>
  </w:num>
  <w:num w:numId="4" w16cid:durableId="1885024729">
    <w:abstractNumId w:val="4"/>
  </w:num>
  <w:num w:numId="5" w16cid:durableId="1448543097">
    <w:abstractNumId w:val="7"/>
  </w:num>
  <w:num w:numId="6" w16cid:durableId="1741054163">
    <w:abstractNumId w:val="3"/>
  </w:num>
  <w:num w:numId="7" w16cid:durableId="191380789">
    <w:abstractNumId w:val="2"/>
  </w:num>
  <w:num w:numId="8" w16cid:durableId="120929416">
    <w:abstractNumId w:val="1"/>
  </w:num>
  <w:num w:numId="9" w16cid:durableId="2056269964">
    <w:abstractNumId w:val="0"/>
  </w:num>
  <w:num w:numId="10" w16cid:durableId="20323686">
    <w:abstractNumId w:val="9"/>
  </w:num>
  <w:num w:numId="11" w16cid:durableId="16528295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3E4B"/>
    <w:rsid w:val="0015074B"/>
    <w:rsid w:val="0023418F"/>
    <w:rsid w:val="0029639D"/>
    <w:rsid w:val="00326F90"/>
    <w:rsid w:val="00521966"/>
    <w:rsid w:val="005B59A7"/>
    <w:rsid w:val="00635C8F"/>
    <w:rsid w:val="00640CE8"/>
    <w:rsid w:val="00747104"/>
    <w:rsid w:val="00817D1C"/>
    <w:rsid w:val="009864CF"/>
    <w:rsid w:val="00AA1D8D"/>
    <w:rsid w:val="00AA5CA3"/>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C27EB1"/>
  <w14:defaultImageDpi w14:val="300"/>
  <w15:docId w15:val="{7A6BEC2C-AA9D-4461-B16A-D641A8656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40" w:line="274" w:lineRule="auto"/>
    </w:pPr>
    <w:rPr>
      <w:rFonts w:ascii="Arial" w:eastAsia="Arial" w:hAnsi="Arial" w:cs="Arial"/>
      <w:color w:val="000000"/>
      <w:sz w:val="23"/>
    </w:rPr>
  </w:style>
  <w:style w:type="paragraph" w:styleId="berschrift1">
    <w:name w:val="heading 1"/>
    <w:basedOn w:val="Standard"/>
    <w:next w:val="Standard"/>
    <w:link w:val="berschrift1Zchn"/>
    <w:uiPriority w:val="9"/>
    <w:qFormat/>
    <w:rsid w:val="00FC693F"/>
    <w:pPr>
      <w:keepNext/>
      <w:keepLines/>
      <w:spacing w:before="220" w:after="10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280" w:line="240" w:lineRule="auto"/>
      <w:contextualSpacing/>
    </w:pPr>
    <w:rPr>
      <w:rFonts w:asciiTheme="majorHAnsi" w:eastAsiaTheme="majorEastAsia" w:hAnsiTheme="majorHAnsi" w:cstheme="majorBidi"/>
      <w:b/>
      <w:spacing w:val="5"/>
      <w:kern w:val="28"/>
      <w:sz w:val="36"/>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1062</Words>
  <Characters>6696</Characters>
  <Application>Microsoft Office Word</Application>
  <DocSecurity>0</DocSecurity>
  <Lines>55</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المقدمة العلمية والتاريخية للعلاج المستمر بالإحلال الكلوي</vt:lpstr>
      <vt:lpstr/>
    </vt:vector>
  </TitlesOfParts>
  <Manager/>
  <Company/>
  <LinksUpToDate>false</LinksUpToDate>
  <CharactersWithSpaces>7743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المقدمة العلمية والتاريخية للعلاج المستمر بالإحلال الكلوي</dc:title>
  <dc:subject>مراجعة موثقة للتاريخ والأساس السريري والأدلة المتعلقة بـ CKRT</dc:subject>
  <dc:creator>python-docx</dc:creator>
  <cp:keywords>CKRT, CRRT, CAVH, AKI, KDIGO</cp:keywords>
  <dc:description>generated by python-docx</dc:description>
  <cp:lastModifiedBy>Mahmoud Alhariri</cp:lastModifiedBy>
  <cp:revision>7</cp:revision>
  <dcterms:created xsi:type="dcterms:W3CDTF">2013-12-23T23:15:00Z</dcterms:created>
  <dcterms:modified xsi:type="dcterms:W3CDTF">2026-10-02T15:42:00Z</dcterms:modified>
  <cp:category/>
</cp:coreProperties>
</file>