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A1A75" w14:textId="470BD164" w:rsidR="005337B5" w:rsidRPr="009706F0" w:rsidRDefault="00000000" w:rsidP="00083518">
      <w:pPr>
        <w:pStyle w:val="Titel"/>
        <w:bidi/>
        <w:spacing w:after="80"/>
        <w:rPr>
          <w:lang w:val="de-DE"/>
        </w:rPr>
      </w:pPr>
      <w:r>
        <w:rPr>
          <w:rFonts w:ascii="Arial" w:hAnsi="Arial" w:cs="Arial"/>
          <w:b/>
          <w:color w:val="17324D"/>
          <w:sz w:val="44"/>
          <w:rtl/>
        </w:rPr>
        <w:t>مضادات التخثر</w:t>
      </w:r>
      <w:r w:rsidR="00083518">
        <w:rPr>
          <w:rFonts w:ascii="Arial" w:hAnsi="Arial" w:cs="Arial" w:hint="cs"/>
          <w:b/>
          <w:color w:val="17324D"/>
          <w:sz w:val="44"/>
          <w:rtl/>
        </w:rPr>
        <w:t xml:space="preserve"> </w:t>
      </w:r>
      <w:r w:rsidR="00083518" w:rsidRPr="00083518">
        <w:rPr>
          <w:rFonts w:ascii="Arial" w:hAnsi="Arial" w:cs="Arial"/>
          <w:b/>
          <w:color w:val="17324D"/>
          <w:sz w:val="44"/>
        </w:rPr>
        <w:t>Anticoagulation</w:t>
      </w:r>
    </w:p>
    <w:p w14:paraId="0415D9E4" w14:textId="77777777" w:rsidR="005337B5" w:rsidRDefault="00000000" w:rsidP="00083518">
      <w:pPr>
        <w:bidi/>
        <w:spacing w:after="240" w:line="283" w:lineRule="auto"/>
      </w:pPr>
      <w:r>
        <w:rPr>
          <w:b/>
          <w:color w:val="149A91"/>
          <w:sz w:val="24"/>
          <w:rtl/>
        </w:rPr>
        <w:t>مضادات التخثر في الغسيل الكلوي المستمر (CKRT)</w:t>
      </w:r>
    </w:p>
    <w:p w14:paraId="5554BC12" w14:textId="77777777" w:rsidR="005337B5" w:rsidRDefault="00000000" w:rsidP="000B700C">
      <w:pPr>
        <w:pStyle w:val="berschrift1"/>
        <w:bidi/>
      </w:pPr>
      <w:r>
        <w:rPr>
          <w:rtl/>
        </w:rPr>
        <w:t>اختيار استراتيجية مضاد التخثر</w:t>
      </w:r>
    </w:p>
    <w:p w14:paraId="72FABCD8"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على الرغم من أن إرشادات</w:t>
      </w:r>
      <w:r w:rsidRPr="00110337">
        <w:rPr>
          <w:rFonts w:asciiTheme="minorBidi" w:hAnsiTheme="minorBidi"/>
          <w:sz w:val="24"/>
          <w:szCs w:val="24"/>
        </w:rPr>
        <w:t xml:space="preserve"> KDIGO </w:t>
      </w:r>
      <w:r w:rsidRPr="00110337">
        <w:rPr>
          <w:rFonts w:asciiTheme="minorBidi" w:hAnsiTheme="minorBidi"/>
          <w:sz w:val="24"/>
          <w:szCs w:val="24"/>
          <w:rtl/>
        </w:rPr>
        <w:t>لعام 2012 الخاصة بالأذية الكلوية الحادة</w:t>
      </w:r>
      <w:r w:rsidRPr="00110337">
        <w:rPr>
          <w:rFonts w:asciiTheme="minorBidi" w:hAnsiTheme="minorBidi"/>
          <w:sz w:val="24"/>
          <w:szCs w:val="24"/>
        </w:rPr>
        <w:t xml:space="preserve"> (AKI) </w:t>
      </w:r>
      <w:r w:rsidRPr="00110337">
        <w:rPr>
          <w:rFonts w:asciiTheme="minorBidi" w:hAnsiTheme="minorBidi"/>
          <w:sz w:val="24"/>
          <w:szCs w:val="24"/>
          <w:rtl/>
        </w:rPr>
        <w:t xml:space="preserve">توصي باستخدام مضاد التخثر بهدف إطالة عمر </w:t>
      </w:r>
      <w:r>
        <w:rPr>
          <w:rFonts w:asciiTheme="minorBidi" w:hAnsiTheme="minorBidi" w:hint="cs"/>
          <w:sz w:val="24"/>
          <w:szCs w:val="24"/>
          <w:rtl/>
        </w:rPr>
        <w:t>الفلتر</w:t>
      </w:r>
      <w:r w:rsidRPr="00110337">
        <w:rPr>
          <w:rFonts w:asciiTheme="minorBidi" w:hAnsiTheme="minorBidi"/>
          <w:sz w:val="24"/>
          <w:szCs w:val="24"/>
          <w:rtl/>
        </w:rPr>
        <w:t>، فإن نسبة كبيرة من المراكز، تُقدّر بنحو</w:t>
      </w:r>
      <w:r>
        <w:rPr>
          <w:rFonts w:asciiTheme="minorBidi" w:hAnsiTheme="minorBidi" w:hint="cs"/>
          <w:sz w:val="24"/>
          <w:szCs w:val="24"/>
          <w:rtl/>
        </w:rPr>
        <w:t xml:space="preserve"> </w:t>
      </w:r>
      <w:r w:rsidRPr="00110337">
        <w:rPr>
          <w:rFonts w:asciiTheme="minorBidi" w:hAnsiTheme="minorBidi"/>
          <w:sz w:val="24"/>
          <w:szCs w:val="24"/>
        </w:rPr>
        <w:t>33%–50%</w:t>
      </w:r>
      <w:r>
        <w:rPr>
          <w:rFonts w:asciiTheme="minorBidi" w:hAnsiTheme="minorBidi" w:hint="cs"/>
          <w:sz w:val="24"/>
          <w:szCs w:val="24"/>
          <w:rtl/>
        </w:rPr>
        <w:t xml:space="preserve"> </w:t>
      </w:r>
      <w:r w:rsidRPr="00110337">
        <w:rPr>
          <w:rFonts w:asciiTheme="minorBidi" w:hAnsiTheme="minorBidi"/>
          <w:sz w:val="24"/>
          <w:szCs w:val="24"/>
          <w:rtl/>
        </w:rPr>
        <w:t>تبدأ</w:t>
      </w:r>
      <w:r w:rsidRPr="00110337">
        <w:rPr>
          <w:rFonts w:asciiTheme="minorBidi" w:hAnsiTheme="minorBidi"/>
          <w:sz w:val="24"/>
          <w:szCs w:val="24"/>
        </w:rPr>
        <w:t xml:space="preserve"> CKRT </w:t>
      </w:r>
      <w:r w:rsidRPr="00110337">
        <w:rPr>
          <w:rFonts w:asciiTheme="minorBidi" w:hAnsiTheme="minorBidi"/>
          <w:sz w:val="24"/>
          <w:szCs w:val="24"/>
          <w:rtl/>
        </w:rPr>
        <w:t xml:space="preserve">من دون مضاد تخثر، ثم تضيف مضاد التخثر لاحقًا إذا حدث تخثّر مبكر </w:t>
      </w:r>
      <w:r>
        <w:rPr>
          <w:rFonts w:asciiTheme="minorBidi" w:hAnsiTheme="minorBidi" w:hint="cs"/>
          <w:sz w:val="24"/>
          <w:szCs w:val="24"/>
          <w:rtl/>
        </w:rPr>
        <w:t xml:space="preserve">للفلتر. </w:t>
      </w:r>
    </w:p>
    <w:p w14:paraId="182BA25B" w14:textId="5E37B138" w:rsidR="009172CD" w:rsidRDefault="009172CD" w:rsidP="009172CD">
      <w:pPr>
        <w:bidi/>
        <w:spacing w:after="0"/>
        <w:rPr>
          <w:rFonts w:asciiTheme="minorBidi" w:hAnsiTheme="minorBidi"/>
          <w:sz w:val="24"/>
          <w:szCs w:val="24"/>
          <w:rtl/>
        </w:rPr>
      </w:pPr>
      <w:r w:rsidRPr="00110337">
        <w:rPr>
          <w:rFonts w:asciiTheme="minorBidi" w:hAnsiTheme="minorBidi"/>
          <w:sz w:val="24"/>
          <w:szCs w:val="24"/>
          <w:rtl/>
        </w:rPr>
        <w:t>ويُعد كل من</w:t>
      </w:r>
      <w:r>
        <w:rPr>
          <w:rFonts w:asciiTheme="minorBidi" w:hAnsiTheme="minorBidi" w:hint="cs"/>
          <w:sz w:val="24"/>
          <w:szCs w:val="24"/>
          <w:rtl/>
        </w:rPr>
        <w:t xml:space="preserve"> </w:t>
      </w:r>
      <w:r w:rsidRPr="00110337">
        <w:rPr>
          <w:rFonts w:asciiTheme="minorBidi" w:hAnsiTheme="minorBidi"/>
          <w:sz w:val="24"/>
          <w:szCs w:val="24"/>
          <w:rtl/>
        </w:rPr>
        <w:t>الهيبارين</w:t>
      </w:r>
      <w:r>
        <w:rPr>
          <w:rFonts w:asciiTheme="minorBidi" w:hAnsiTheme="minorBidi" w:hint="cs"/>
          <w:sz w:val="24"/>
          <w:szCs w:val="24"/>
          <w:rtl/>
        </w:rPr>
        <w:t xml:space="preserve"> </w:t>
      </w:r>
      <w:r w:rsidRPr="00110337">
        <w:rPr>
          <w:rFonts w:asciiTheme="minorBidi" w:hAnsiTheme="minorBidi"/>
          <w:sz w:val="24"/>
          <w:szCs w:val="24"/>
          <w:rtl/>
        </w:rPr>
        <w:t>والسترات</w:t>
      </w:r>
      <w:r>
        <w:rPr>
          <w:rFonts w:asciiTheme="minorBidi" w:hAnsiTheme="minorBidi" w:hint="cs"/>
          <w:sz w:val="24"/>
          <w:szCs w:val="24"/>
          <w:rtl/>
        </w:rPr>
        <w:t xml:space="preserve"> </w:t>
      </w:r>
      <w:r w:rsidRPr="00110337">
        <w:rPr>
          <w:rFonts w:asciiTheme="minorBidi" w:hAnsiTheme="minorBidi"/>
          <w:sz w:val="24"/>
          <w:szCs w:val="24"/>
          <w:rtl/>
        </w:rPr>
        <w:t>أكثر مضادات التخثر استخدامًا في</w:t>
      </w:r>
      <w:r w:rsidRPr="00110337">
        <w:rPr>
          <w:rFonts w:asciiTheme="minorBidi" w:hAnsiTheme="minorBidi"/>
          <w:sz w:val="24"/>
          <w:szCs w:val="24"/>
        </w:rPr>
        <w:t xml:space="preserve"> CKRT</w:t>
      </w:r>
      <w:r>
        <w:rPr>
          <w:rFonts w:asciiTheme="minorBidi" w:hAnsiTheme="minorBidi" w:hint="cs"/>
          <w:sz w:val="24"/>
          <w:szCs w:val="24"/>
          <w:rtl/>
        </w:rPr>
        <w:t>.</w:t>
      </w:r>
    </w:p>
    <w:p w14:paraId="4E9D80DF" w14:textId="5C8DD639" w:rsidR="009172CD" w:rsidRDefault="009172CD" w:rsidP="009172CD">
      <w:pPr>
        <w:bidi/>
        <w:spacing w:after="100" w:line="283" w:lineRule="auto"/>
      </w:pPr>
      <w:r>
        <w:rPr>
          <w:color w:val="263746"/>
          <w:rtl/>
        </w:rPr>
        <w:t>توصي إرشادات KDIGO بالسترات على الهيبارين في حالات ملائمة مع عدم وجود موانع لاستخدامها، مع ضرورة اتباع بروتوكول ومراقبة محددين [1].</w:t>
      </w:r>
    </w:p>
    <w:p w14:paraId="644538B6" w14:textId="77777777" w:rsidR="009172CD" w:rsidRPr="009172CD" w:rsidRDefault="009172CD" w:rsidP="009172CD">
      <w:pPr>
        <w:bidi/>
        <w:spacing w:after="0"/>
        <w:rPr>
          <w:rFonts w:asciiTheme="minorBidi" w:hAnsiTheme="minorBidi"/>
          <w:sz w:val="24"/>
          <w:szCs w:val="24"/>
          <w:rtl/>
        </w:rPr>
      </w:pPr>
    </w:p>
    <w:p w14:paraId="6EEAA00E" w14:textId="77777777" w:rsidR="009172CD" w:rsidRPr="00F41D70" w:rsidRDefault="009172CD" w:rsidP="009172CD">
      <w:pPr>
        <w:pStyle w:val="berschrift1"/>
        <w:bidi/>
        <w:rPr>
          <w:rtl/>
        </w:rPr>
      </w:pPr>
      <w:r w:rsidRPr="00F41D70">
        <w:rPr>
          <w:rtl/>
        </w:rPr>
        <w:t>الهيبارين</w:t>
      </w:r>
    </w:p>
    <w:p w14:paraId="5968773C" w14:textId="405805B2"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يمتاز الهيبارين بأنه</w:t>
      </w:r>
      <w:r>
        <w:rPr>
          <w:rFonts w:asciiTheme="minorBidi" w:hAnsiTheme="minorBidi" w:hint="cs"/>
          <w:sz w:val="24"/>
          <w:szCs w:val="24"/>
          <w:rtl/>
        </w:rPr>
        <w:t xml:space="preserve"> </w:t>
      </w:r>
      <w:r w:rsidRPr="00110337">
        <w:rPr>
          <w:rFonts w:asciiTheme="minorBidi" w:hAnsiTheme="minorBidi"/>
          <w:sz w:val="24"/>
          <w:szCs w:val="24"/>
          <w:rtl/>
        </w:rPr>
        <w:t>منخفض التكلفة</w:t>
      </w:r>
      <w:r>
        <w:rPr>
          <w:rFonts w:asciiTheme="minorBidi" w:hAnsiTheme="minorBidi" w:hint="cs"/>
          <w:sz w:val="24"/>
          <w:szCs w:val="24"/>
          <w:rtl/>
        </w:rPr>
        <w:t xml:space="preserve"> ، </w:t>
      </w:r>
      <w:r w:rsidRPr="00110337">
        <w:rPr>
          <w:rFonts w:asciiTheme="minorBidi" w:hAnsiTheme="minorBidi"/>
          <w:sz w:val="24"/>
          <w:szCs w:val="24"/>
          <w:rtl/>
        </w:rPr>
        <w:t>ومألوف الاستخدام سريريا</w:t>
      </w:r>
      <w:r>
        <w:rPr>
          <w:rFonts w:asciiTheme="minorBidi" w:hAnsiTheme="minorBidi" w:hint="cs"/>
          <w:sz w:val="24"/>
          <w:szCs w:val="24"/>
          <w:rtl/>
        </w:rPr>
        <w:t>ً</w:t>
      </w:r>
      <w:r>
        <w:rPr>
          <w:rFonts w:asciiTheme="minorBidi" w:hAnsiTheme="minorBidi" w:hint="cs"/>
          <w:sz w:val="24"/>
          <w:szCs w:val="24"/>
          <w:rtl/>
        </w:rPr>
        <w:t xml:space="preserve"> ، و كذلك </w:t>
      </w:r>
      <w:r w:rsidRPr="00110337">
        <w:rPr>
          <w:rFonts w:asciiTheme="minorBidi" w:hAnsiTheme="minorBidi"/>
          <w:sz w:val="24"/>
          <w:szCs w:val="24"/>
          <w:rtl/>
        </w:rPr>
        <w:t>يمكن إعطاؤه إما</w:t>
      </w:r>
      <w:r>
        <w:rPr>
          <w:rFonts w:asciiTheme="minorBidi" w:hAnsiTheme="minorBidi" w:hint="cs"/>
          <w:sz w:val="24"/>
          <w:szCs w:val="24"/>
          <w:rtl/>
        </w:rPr>
        <w:t xml:space="preserve"> </w:t>
      </w:r>
      <w:r w:rsidRPr="00110337">
        <w:rPr>
          <w:rFonts w:asciiTheme="minorBidi" w:hAnsiTheme="minorBidi"/>
          <w:sz w:val="24"/>
          <w:szCs w:val="24"/>
          <w:rtl/>
        </w:rPr>
        <w:t xml:space="preserve">عن طريق </w:t>
      </w:r>
      <w:r>
        <w:rPr>
          <w:rFonts w:asciiTheme="minorBidi" w:hAnsiTheme="minorBidi" w:hint="cs"/>
          <w:sz w:val="24"/>
          <w:szCs w:val="24"/>
          <w:rtl/>
        </w:rPr>
        <w:t>مضخة</w:t>
      </w:r>
      <w:r w:rsidRPr="00110337">
        <w:rPr>
          <w:rFonts w:asciiTheme="minorBidi" w:hAnsiTheme="minorBidi"/>
          <w:sz w:val="24"/>
          <w:szCs w:val="24"/>
          <w:rtl/>
        </w:rPr>
        <w:t xml:space="preserve"> وريدي</w:t>
      </w:r>
      <w:r>
        <w:rPr>
          <w:rFonts w:asciiTheme="minorBidi" w:hAnsiTheme="minorBidi" w:hint="cs"/>
          <w:sz w:val="24"/>
          <w:szCs w:val="24"/>
          <w:rtl/>
        </w:rPr>
        <w:t>ة</w:t>
      </w:r>
      <w:r w:rsidRPr="00110337">
        <w:rPr>
          <w:rFonts w:asciiTheme="minorBidi" w:hAnsiTheme="minorBidi"/>
          <w:sz w:val="24"/>
          <w:szCs w:val="24"/>
          <w:rtl/>
        </w:rPr>
        <w:t xml:space="preserve"> منفصل</w:t>
      </w:r>
      <w:r>
        <w:rPr>
          <w:rFonts w:asciiTheme="minorBidi" w:hAnsiTheme="minorBidi" w:hint="cs"/>
          <w:sz w:val="24"/>
          <w:szCs w:val="24"/>
          <w:rtl/>
        </w:rPr>
        <w:t xml:space="preserve">ة </w:t>
      </w:r>
      <w:r w:rsidRPr="00110337">
        <w:rPr>
          <w:rFonts w:asciiTheme="minorBidi" w:hAnsiTheme="minorBidi"/>
          <w:sz w:val="24"/>
          <w:szCs w:val="24"/>
          <w:rtl/>
        </w:rPr>
        <w:t>أو داخل دارة</w:t>
      </w:r>
      <w:r>
        <w:rPr>
          <w:rFonts w:asciiTheme="minorBidi" w:hAnsiTheme="minorBidi" w:hint="cs"/>
          <w:sz w:val="24"/>
          <w:szCs w:val="24"/>
          <w:rtl/>
        </w:rPr>
        <w:t xml:space="preserve"> الـ</w:t>
      </w:r>
      <w:r w:rsidRPr="00110337">
        <w:rPr>
          <w:rFonts w:asciiTheme="minorBidi" w:hAnsiTheme="minorBidi"/>
          <w:sz w:val="24"/>
          <w:szCs w:val="24"/>
        </w:rPr>
        <w:t xml:space="preserve"> CKRT </w:t>
      </w:r>
      <w:r w:rsidRPr="00110337">
        <w:rPr>
          <w:rFonts w:asciiTheme="minorBidi" w:hAnsiTheme="minorBidi"/>
          <w:sz w:val="24"/>
          <w:szCs w:val="24"/>
          <w:rtl/>
        </w:rPr>
        <w:t xml:space="preserve">في الجزء الواقع قبل </w:t>
      </w:r>
      <w:r>
        <w:rPr>
          <w:rFonts w:asciiTheme="minorBidi" w:hAnsiTheme="minorBidi" w:hint="cs"/>
          <w:sz w:val="24"/>
          <w:szCs w:val="24"/>
          <w:rtl/>
        </w:rPr>
        <w:t xml:space="preserve">الفلتر. </w:t>
      </w:r>
      <w:r w:rsidRPr="00110337">
        <w:rPr>
          <w:rFonts w:asciiTheme="minorBidi" w:hAnsiTheme="minorBidi"/>
          <w:sz w:val="24"/>
          <w:szCs w:val="24"/>
          <w:rtl/>
        </w:rPr>
        <w:t xml:space="preserve">ويُفضَّل إعطاؤه قبل </w:t>
      </w:r>
      <w:r>
        <w:rPr>
          <w:rFonts w:asciiTheme="minorBidi" w:hAnsiTheme="minorBidi" w:hint="cs"/>
          <w:sz w:val="24"/>
          <w:szCs w:val="24"/>
          <w:rtl/>
        </w:rPr>
        <w:t>الفلتر</w:t>
      </w:r>
      <w:r w:rsidRPr="00110337">
        <w:rPr>
          <w:rFonts w:asciiTheme="minorBidi" w:hAnsiTheme="minorBidi"/>
          <w:sz w:val="24"/>
          <w:szCs w:val="24"/>
          <w:rtl/>
        </w:rPr>
        <w:t xml:space="preserve"> داخل الدارة، لأنه يؤدي إلى زيادة تركيز الهيبارين داخل </w:t>
      </w:r>
      <w:r>
        <w:rPr>
          <w:rFonts w:asciiTheme="minorBidi" w:hAnsiTheme="minorBidi" w:hint="cs"/>
          <w:sz w:val="24"/>
          <w:szCs w:val="24"/>
          <w:rtl/>
        </w:rPr>
        <w:t xml:space="preserve">الفلتر. </w:t>
      </w:r>
    </w:p>
    <w:p w14:paraId="17B3237F" w14:textId="68718D5C" w:rsidR="009172CD" w:rsidRPr="00110337" w:rsidRDefault="009172CD" w:rsidP="009172CD">
      <w:pPr>
        <w:bidi/>
        <w:spacing w:after="0"/>
        <w:rPr>
          <w:rFonts w:asciiTheme="minorBidi" w:hAnsiTheme="minorBidi"/>
          <w:sz w:val="24"/>
          <w:szCs w:val="24"/>
        </w:rPr>
      </w:pPr>
      <w:r w:rsidRPr="00110337">
        <w:rPr>
          <w:rFonts w:asciiTheme="minorBidi" w:hAnsiTheme="minorBidi"/>
          <w:sz w:val="24"/>
          <w:szCs w:val="24"/>
          <w:rtl/>
        </w:rPr>
        <w:t xml:space="preserve">لكن الهيبارين غير قابل للإزالة بالغسيل الكلوي، ولذلك فإن إعطاءه قبل </w:t>
      </w:r>
      <w:r>
        <w:rPr>
          <w:rFonts w:asciiTheme="minorBidi" w:hAnsiTheme="minorBidi" w:hint="cs"/>
          <w:sz w:val="24"/>
          <w:szCs w:val="24"/>
          <w:rtl/>
        </w:rPr>
        <w:t>الفلتر</w:t>
      </w:r>
      <w:r w:rsidRPr="00110337">
        <w:rPr>
          <w:rFonts w:asciiTheme="minorBidi" w:hAnsiTheme="minorBidi"/>
          <w:sz w:val="24"/>
          <w:szCs w:val="24"/>
          <w:rtl/>
        </w:rPr>
        <w:t xml:space="preserve"> يؤدي مع ذلك إلى تأثير مضاد للتخثر جهازي</w:t>
      </w:r>
      <w:r>
        <w:rPr>
          <w:rFonts w:asciiTheme="minorBidi" w:hAnsiTheme="minorBidi" w:hint="cs"/>
          <w:sz w:val="24"/>
          <w:szCs w:val="24"/>
          <w:rtl/>
        </w:rPr>
        <w:t xml:space="preserve"> </w:t>
      </w:r>
      <w:proofErr w:type="spellStart"/>
      <w:r>
        <w:rPr>
          <w:rFonts w:asciiTheme="minorBidi" w:hAnsiTheme="minorBidi"/>
          <w:sz w:val="24"/>
          <w:szCs w:val="24"/>
          <w:lang w:val="de-DE"/>
        </w:rPr>
        <w:t>systemic</w:t>
      </w:r>
      <w:proofErr w:type="spellEnd"/>
      <w:r>
        <w:rPr>
          <w:rFonts w:asciiTheme="minorBidi" w:hAnsiTheme="minorBidi"/>
          <w:sz w:val="24"/>
          <w:szCs w:val="24"/>
          <w:lang w:val="de-DE"/>
        </w:rPr>
        <w:t xml:space="preserve"> </w:t>
      </w:r>
      <w:proofErr w:type="spellStart"/>
      <w:r>
        <w:rPr>
          <w:rFonts w:asciiTheme="minorBidi" w:hAnsiTheme="minorBidi"/>
          <w:sz w:val="24"/>
          <w:szCs w:val="24"/>
          <w:lang w:val="de-DE"/>
        </w:rPr>
        <w:t>anticoagulation</w:t>
      </w:r>
      <w:proofErr w:type="spellEnd"/>
      <w:r>
        <w:rPr>
          <w:rFonts w:asciiTheme="minorBidi" w:hAnsiTheme="minorBidi" w:hint="cs"/>
          <w:sz w:val="24"/>
          <w:szCs w:val="24"/>
          <w:rtl/>
          <w:lang w:val="de-DE"/>
        </w:rPr>
        <w:t xml:space="preserve"> </w:t>
      </w:r>
      <w:r w:rsidRPr="00110337">
        <w:rPr>
          <w:rFonts w:asciiTheme="minorBidi" w:hAnsiTheme="minorBidi"/>
          <w:sz w:val="24"/>
          <w:szCs w:val="24"/>
          <w:rtl/>
        </w:rPr>
        <w:t>، ما لم يُستخدم معه عامل عاكس لتأثيره</w:t>
      </w:r>
      <w:r>
        <w:rPr>
          <w:rFonts w:asciiTheme="minorBidi" w:hAnsiTheme="minorBidi" w:hint="cs"/>
          <w:sz w:val="24"/>
          <w:szCs w:val="24"/>
          <w:rtl/>
        </w:rPr>
        <w:t xml:space="preserve"> </w:t>
      </w:r>
      <w:r w:rsidRPr="001A1F3D">
        <w:rPr>
          <w:rFonts w:asciiTheme="minorBidi" w:hAnsiTheme="minorBidi"/>
          <w:sz w:val="24"/>
          <w:szCs w:val="24"/>
        </w:rPr>
        <w:t>reversal agent</w:t>
      </w:r>
      <w:r>
        <w:rPr>
          <w:rFonts w:asciiTheme="minorBidi" w:hAnsiTheme="minorBidi"/>
          <w:sz w:val="24"/>
          <w:szCs w:val="24"/>
        </w:rPr>
        <w:t>, antidote</w:t>
      </w:r>
      <w:r>
        <w:rPr>
          <w:rFonts w:asciiTheme="minorBidi" w:hAnsiTheme="minorBidi" w:hint="cs"/>
          <w:sz w:val="24"/>
          <w:szCs w:val="24"/>
          <w:rtl/>
        </w:rPr>
        <w:t xml:space="preserve"> . </w:t>
      </w:r>
    </w:p>
    <w:p w14:paraId="4E658BCA"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وفي حالات أقل شيوعًا، يُستخدم الهيبارين مع عامل المعاكسة</w:t>
      </w:r>
      <w:r>
        <w:rPr>
          <w:rFonts w:asciiTheme="minorBidi" w:hAnsiTheme="minorBidi" w:hint="cs"/>
          <w:sz w:val="24"/>
          <w:szCs w:val="24"/>
          <w:rtl/>
        </w:rPr>
        <w:t xml:space="preserve"> </w:t>
      </w:r>
      <w:r w:rsidRPr="00110337">
        <w:rPr>
          <w:rFonts w:asciiTheme="minorBidi" w:hAnsiTheme="minorBidi"/>
          <w:sz w:val="24"/>
          <w:szCs w:val="24"/>
          <w:rtl/>
        </w:rPr>
        <w:t>البروتامين</w:t>
      </w:r>
      <w:r>
        <w:rPr>
          <w:rFonts w:asciiTheme="minorBidi" w:hAnsiTheme="minorBidi" w:hint="cs"/>
          <w:sz w:val="24"/>
          <w:szCs w:val="24"/>
          <w:rtl/>
        </w:rPr>
        <w:t xml:space="preserve"> </w:t>
      </w:r>
      <w:r w:rsidRPr="00110337">
        <w:rPr>
          <w:rFonts w:asciiTheme="minorBidi" w:hAnsiTheme="minorBidi"/>
          <w:sz w:val="24"/>
          <w:szCs w:val="24"/>
        </w:rPr>
        <w:t xml:space="preserve"> (Protamine)</w:t>
      </w:r>
      <w:r w:rsidRPr="00110337">
        <w:rPr>
          <w:rFonts w:asciiTheme="minorBidi" w:hAnsiTheme="minorBidi"/>
          <w:sz w:val="24"/>
          <w:szCs w:val="24"/>
          <w:rtl/>
        </w:rPr>
        <w:t xml:space="preserve">لتحقيق مضاد تخثر </w:t>
      </w:r>
      <w:r>
        <w:rPr>
          <w:rFonts w:asciiTheme="minorBidi" w:hAnsiTheme="minorBidi" w:hint="cs"/>
          <w:sz w:val="24"/>
          <w:szCs w:val="24"/>
          <w:rtl/>
        </w:rPr>
        <w:t xml:space="preserve">فقط خلال دارة الغسيل. </w:t>
      </w:r>
      <w:r w:rsidRPr="00110337">
        <w:rPr>
          <w:rFonts w:asciiTheme="minorBidi" w:hAnsiTheme="minorBidi"/>
          <w:sz w:val="24"/>
          <w:szCs w:val="24"/>
          <w:rtl/>
        </w:rPr>
        <w:t>وكما هو متوقع، يرتبط استخدام الهيبارين من دون عكس تأثيره بزيادة خطر</w:t>
      </w:r>
      <w:r>
        <w:rPr>
          <w:rFonts w:asciiTheme="minorBidi" w:hAnsiTheme="minorBidi" w:hint="cs"/>
          <w:sz w:val="24"/>
          <w:szCs w:val="24"/>
          <w:rtl/>
        </w:rPr>
        <w:t xml:space="preserve"> </w:t>
      </w:r>
      <w:r w:rsidRPr="00110337">
        <w:rPr>
          <w:rFonts w:asciiTheme="minorBidi" w:hAnsiTheme="minorBidi"/>
          <w:sz w:val="24"/>
          <w:szCs w:val="24"/>
          <w:rtl/>
        </w:rPr>
        <w:t>النزف</w:t>
      </w:r>
      <w:r>
        <w:rPr>
          <w:rFonts w:asciiTheme="minorBidi" w:hAnsiTheme="minorBidi" w:hint="cs"/>
          <w:sz w:val="24"/>
          <w:szCs w:val="24"/>
          <w:rtl/>
        </w:rPr>
        <w:t>.</w:t>
      </w:r>
    </w:p>
    <w:p w14:paraId="0CFA9E28" w14:textId="39F3E143" w:rsidR="000B700C" w:rsidRPr="000B700C" w:rsidRDefault="000B700C" w:rsidP="000B700C">
      <w:pPr>
        <w:pStyle w:val="berschrift1"/>
        <w:bidi/>
        <w:rPr>
          <w:rtl/>
        </w:rPr>
      </w:pPr>
      <w:r w:rsidRPr="000B700C">
        <w:rPr>
          <w:rFonts w:cs="Arial"/>
          <w:rtl/>
        </w:rPr>
        <w:t>السترات الإقليمية</w:t>
      </w:r>
      <w:r w:rsidRPr="000B700C">
        <w:rPr>
          <w:rFonts w:hint="cs"/>
          <w:rtl/>
        </w:rPr>
        <w:t xml:space="preserve">  (</w:t>
      </w:r>
      <w:r w:rsidRPr="000B700C">
        <w:t>RCA</w:t>
      </w:r>
      <w:r w:rsidRPr="000B700C">
        <w:rPr>
          <w:rFonts w:hint="cs"/>
          <w:rtl/>
        </w:rPr>
        <w:t xml:space="preserve">) </w:t>
      </w:r>
      <w:r w:rsidRPr="000B700C">
        <w:t>regional citrate anticoagulation</w:t>
      </w:r>
      <w:r w:rsidRPr="000B700C">
        <w:rPr>
          <w:rFonts w:cs="Arial"/>
          <w:rtl/>
        </w:rPr>
        <w:t xml:space="preserve"> </w:t>
      </w:r>
    </w:p>
    <w:p w14:paraId="2E4B08B0" w14:textId="77777777" w:rsidR="009172CD" w:rsidRPr="00110337" w:rsidRDefault="009172CD" w:rsidP="009172CD">
      <w:pPr>
        <w:bidi/>
        <w:spacing w:after="0"/>
        <w:rPr>
          <w:rFonts w:asciiTheme="minorBidi" w:hAnsiTheme="minorBidi"/>
          <w:sz w:val="24"/>
          <w:szCs w:val="24"/>
        </w:rPr>
      </w:pPr>
      <w:r w:rsidRPr="00110337">
        <w:rPr>
          <w:rFonts w:asciiTheme="minorBidi" w:hAnsiTheme="minorBidi"/>
          <w:sz w:val="24"/>
          <w:szCs w:val="24"/>
          <w:rtl/>
        </w:rPr>
        <w:t>بعكس الهيبارين، لا يؤدي</w:t>
      </w:r>
      <w:r w:rsidRPr="00110337">
        <w:rPr>
          <w:rFonts w:asciiTheme="minorBidi" w:hAnsiTheme="minorBidi"/>
          <w:sz w:val="24"/>
          <w:szCs w:val="24"/>
        </w:rPr>
        <w:t xml:space="preserve"> RCA </w:t>
      </w:r>
      <w:r w:rsidRPr="00110337">
        <w:rPr>
          <w:rFonts w:asciiTheme="minorBidi" w:hAnsiTheme="minorBidi"/>
          <w:sz w:val="24"/>
          <w:szCs w:val="24"/>
          <w:rtl/>
        </w:rPr>
        <w:t>إلى تأثير مضاد للتخثر جهازي</w:t>
      </w:r>
      <w:r>
        <w:rPr>
          <w:rFonts w:asciiTheme="minorBidi" w:hAnsiTheme="minorBidi" w:hint="cs"/>
          <w:sz w:val="24"/>
          <w:szCs w:val="24"/>
          <w:rtl/>
        </w:rPr>
        <w:t xml:space="preserve"> ، حيث </w:t>
      </w:r>
      <w:r w:rsidRPr="00110337">
        <w:rPr>
          <w:rFonts w:asciiTheme="minorBidi" w:hAnsiTheme="minorBidi"/>
          <w:sz w:val="24"/>
          <w:szCs w:val="24"/>
          <w:rtl/>
        </w:rPr>
        <w:t xml:space="preserve">تُعطى السترات في هذه الطريقة في الجزء من الدارة الواقع قبل </w:t>
      </w:r>
      <w:r>
        <w:rPr>
          <w:rFonts w:asciiTheme="minorBidi" w:hAnsiTheme="minorBidi" w:hint="cs"/>
          <w:sz w:val="24"/>
          <w:szCs w:val="24"/>
          <w:rtl/>
        </w:rPr>
        <w:t>الفلتر</w:t>
      </w:r>
      <w:r w:rsidRPr="00110337">
        <w:rPr>
          <w:rFonts w:asciiTheme="minorBidi" w:hAnsiTheme="minorBidi"/>
          <w:sz w:val="24"/>
          <w:szCs w:val="24"/>
          <w:rtl/>
        </w:rPr>
        <w:t xml:space="preserve">، ويكون الهدف عادةً الوصول إلى تركيز </w:t>
      </w:r>
      <w:r w:rsidRPr="001A1F3D">
        <w:rPr>
          <w:rFonts w:asciiTheme="minorBidi" w:hAnsiTheme="minorBidi"/>
          <w:sz w:val="24"/>
          <w:szCs w:val="24"/>
          <w:u w:val="single"/>
          <w:rtl/>
        </w:rPr>
        <w:t>سترات ضمن الدارة يبلغ</w:t>
      </w:r>
      <w:r w:rsidRPr="001A1F3D">
        <w:rPr>
          <w:rFonts w:asciiTheme="minorBidi" w:hAnsiTheme="minorBidi" w:hint="cs"/>
          <w:sz w:val="24"/>
          <w:szCs w:val="24"/>
          <w:u w:val="single"/>
          <w:rtl/>
        </w:rPr>
        <w:t xml:space="preserve"> </w:t>
      </w:r>
      <w:r w:rsidRPr="001A1F3D">
        <w:rPr>
          <w:rFonts w:asciiTheme="minorBidi" w:hAnsiTheme="minorBidi"/>
          <w:sz w:val="24"/>
          <w:szCs w:val="24"/>
          <w:u w:val="single"/>
        </w:rPr>
        <w:t>3–6 mmol/L</w:t>
      </w:r>
    </w:p>
    <w:p w14:paraId="7C5E946B" w14:textId="5370C43B" w:rsidR="009172CD" w:rsidRDefault="009172CD" w:rsidP="009172CD">
      <w:pPr>
        <w:bidi/>
        <w:spacing w:after="0"/>
        <w:rPr>
          <w:rFonts w:asciiTheme="minorBidi" w:hAnsiTheme="minorBidi"/>
          <w:sz w:val="24"/>
          <w:szCs w:val="24"/>
          <w:rtl/>
        </w:rPr>
      </w:pPr>
      <w:r>
        <w:rPr>
          <w:color w:val="263746"/>
          <w:rtl/>
        </w:rPr>
        <w:t>تختلف جرعات السترات ومواقع التسريب والأهداف المخبرية باختلاف المحلول والجهاز والبروتوكول؛ لذلك لا تُنقل أهداف رقمية بين البروتوكولات دون تحقق [1،3].</w:t>
      </w:r>
    </w:p>
    <w:p w14:paraId="0F99218E" w14:textId="40C5B932"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وتقوم السترات بخلب</w:t>
      </w:r>
      <w:r>
        <w:rPr>
          <w:rFonts w:asciiTheme="minorBidi" w:hAnsiTheme="minorBidi" w:hint="cs"/>
          <w:sz w:val="24"/>
          <w:szCs w:val="24"/>
          <w:rtl/>
        </w:rPr>
        <w:t xml:space="preserve"> (ربط و تعطيل)</w:t>
      </w:r>
      <w:r w:rsidRPr="00110337">
        <w:rPr>
          <w:rFonts w:asciiTheme="minorBidi" w:hAnsiTheme="minorBidi"/>
          <w:sz w:val="24"/>
          <w:szCs w:val="24"/>
          <w:rtl/>
        </w:rPr>
        <w:t xml:space="preserve"> الكالسيوم، مما يؤدي إلى خفض تركيز الكالسيوم </w:t>
      </w:r>
      <w:r>
        <w:rPr>
          <w:rFonts w:asciiTheme="minorBidi" w:hAnsiTheme="minorBidi" w:hint="cs"/>
          <w:sz w:val="24"/>
          <w:szCs w:val="24"/>
          <w:rtl/>
        </w:rPr>
        <w:t>الشاردي</w:t>
      </w:r>
      <w:r w:rsidRPr="00110337">
        <w:rPr>
          <w:rFonts w:asciiTheme="minorBidi" w:hAnsiTheme="minorBidi"/>
          <w:sz w:val="24"/>
          <w:szCs w:val="24"/>
          <w:rtl/>
        </w:rPr>
        <w:t xml:space="preserve"> داخل </w:t>
      </w:r>
      <w:r>
        <w:rPr>
          <w:rFonts w:asciiTheme="minorBidi" w:hAnsiTheme="minorBidi" w:hint="cs"/>
          <w:sz w:val="24"/>
          <w:szCs w:val="24"/>
          <w:rtl/>
        </w:rPr>
        <w:t>الفلتر</w:t>
      </w:r>
      <w:r w:rsidRPr="00110337">
        <w:rPr>
          <w:rFonts w:asciiTheme="minorBidi" w:hAnsiTheme="minorBidi"/>
          <w:sz w:val="24"/>
          <w:szCs w:val="24"/>
          <w:rtl/>
        </w:rPr>
        <w:t xml:space="preserve"> إلى مستوى منخفض، عادةً</w:t>
      </w:r>
      <w:r>
        <w:rPr>
          <w:rFonts w:asciiTheme="minorBidi" w:hAnsiTheme="minorBidi" w:hint="cs"/>
          <w:sz w:val="24"/>
          <w:szCs w:val="24"/>
          <w:rtl/>
        </w:rPr>
        <w:t xml:space="preserve">  </w:t>
      </w:r>
      <w:r w:rsidRPr="001A1F3D">
        <w:rPr>
          <w:rFonts w:asciiTheme="minorBidi" w:hAnsiTheme="minorBidi" w:hint="cs"/>
          <w:sz w:val="24"/>
          <w:szCs w:val="24"/>
          <w:u w:val="single"/>
          <w:rtl/>
        </w:rPr>
        <w:t xml:space="preserve">أقل من </w:t>
      </w:r>
      <w:r w:rsidRPr="001A1F3D">
        <w:rPr>
          <w:rFonts w:asciiTheme="minorBidi" w:hAnsiTheme="minorBidi"/>
          <w:sz w:val="24"/>
          <w:szCs w:val="24"/>
          <w:u w:val="single"/>
        </w:rPr>
        <w:t>0.4</w:t>
      </w:r>
      <w:r w:rsidRPr="001A1F3D">
        <w:rPr>
          <w:rFonts w:asciiTheme="minorBidi" w:hAnsiTheme="minorBidi" w:hint="cs"/>
          <w:sz w:val="24"/>
          <w:szCs w:val="24"/>
          <w:u w:val="single"/>
          <w:rtl/>
        </w:rPr>
        <w:t xml:space="preserve"> ممول/لتر</w:t>
      </w:r>
      <w:r>
        <w:rPr>
          <w:rFonts w:asciiTheme="minorBidi" w:hAnsiTheme="minorBidi" w:hint="cs"/>
          <w:sz w:val="24"/>
          <w:szCs w:val="24"/>
          <w:rtl/>
        </w:rPr>
        <w:t xml:space="preserve"> </w:t>
      </w:r>
      <w:r w:rsidRPr="00110337">
        <w:rPr>
          <w:rFonts w:asciiTheme="minorBidi" w:hAnsiTheme="minorBidi"/>
          <w:sz w:val="24"/>
          <w:szCs w:val="24"/>
          <w:rtl/>
        </w:rPr>
        <w:t xml:space="preserve">وبذلك تُثبَّط سلسلة التخثر داخل </w:t>
      </w:r>
      <w:r>
        <w:rPr>
          <w:rFonts w:asciiTheme="minorBidi" w:hAnsiTheme="minorBidi" w:hint="cs"/>
          <w:sz w:val="24"/>
          <w:szCs w:val="24"/>
          <w:rtl/>
        </w:rPr>
        <w:t>الفلتر.</w:t>
      </w:r>
    </w:p>
    <w:p w14:paraId="48BB9D74" w14:textId="77777777" w:rsidR="009172CD" w:rsidRDefault="009172CD" w:rsidP="000B700C">
      <w:pPr>
        <w:bidi/>
        <w:spacing w:after="100" w:line="283" w:lineRule="auto"/>
        <w:rPr>
          <w:color w:val="263746"/>
          <w:rtl/>
        </w:rPr>
      </w:pPr>
    </w:p>
    <w:p w14:paraId="201453D9" w14:textId="14CE1343" w:rsidR="005337B5" w:rsidRDefault="00000000" w:rsidP="009172CD">
      <w:pPr>
        <w:bidi/>
        <w:spacing w:after="100" w:line="283" w:lineRule="auto"/>
      </w:pPr>
      <w:r>
        <w:rPr>
          <w:color w:val="263746"/>
          <w:rtl/>
        </w:rPr>
        <w:t xml:space="preserve">يُعوّض الكالسيوم عادةً للمريض عبر تسريب منفصل </w:t>
      </w:r>
      <w:r w:rsidR="000B700C">
        <w:rPr>
          <w:rFonts w:hint="cs"/>
          <w:color w:val="263746"/>
          <w:rtl/>
        </w:rPr>
        <w:t xml:space="preserve">(أو ـ وهو الأشيع ـ مباشرة قبل إعادة الدم المفلتر للمريض) </w:t>
      </w:r>
      <w:r>
        <w:rPr>
          <w:color w:val="263746"/>
          <w:rtl/>
        </w:rPr>
        <w:t xml:space="preserve">للحفاظ على مستوى الكالسيوم الشاردي الجهازي. </w:t>
      </w:r>
    </w:p>
    <w:p w14:paraId="46E1818D" w14:textId="77777777" w:rsidR="005337B5" w:rsidRDefault="00000000" w:rsidP="00083518">
      <w:pPr>
        <w:bidi/>
        <w:spacing w:after="100" w:line="283" w:lineRule="auto"/>
        <w:rPr>
          <w:color w:val="263746"/>
          <w:rtl/>
        </w:rPr>
      </w:pPr>
      <w:r>
        <w:rPr>
          <w:color w:val="263746"/>
          <w:rtl/>
        </w:rPr>
        <w:t>قارنت تجربة RICH السترات الإقليمية بالهيبارين الجهازي لدى مرضى العناية الحرجة. كان متوسط عمر الفلتر الوسيط 46.5 ساعة مع السترات و26 ساعة مع الهيبارين. كانت مضاعفات النزف أقل في مجموعة السترات (5.1% مقابل 16.9%)، بينما كانت العدوى الجديدة أعلى (68.0% مقابل 55.4%). لم تُظهر التجربة فرقًا ذا دلالة في وفيات 90 يومًا، وكانت قدرتها على حسم أثر الاستراتيجية على الوفيات محدودة لأنها أوقفت مبكرًا [2].</w:t>
      </w:r>
    </w:p>
    <w:p w14:paraId="5269F58B" w14:textId="77777777" w:rsidR="009172CD" w:rsidRDefault="009172CD" w:rsidP="009172CD">
      <w:pPr>
        <w:bidi/>
        <w:spacing w:after="100" w:line="283" w:lineRule="auto"/>
        <w:rPr>
          <w:color w:val="263746"/>
          <w:rtl/>
        </w:rPr>
      </w:pPr>
    </w:p>
    <w:p w14:paraId="5FFC7FD0" w14:textId="77777777" w:rsidR="009172CD" w:rsidRPr="001A1F3D" w:rsidRDefault="009172CD" w:rsidP="009172CD">
      <w:pPr>
        <w:bidi/>
        <w:spacing w:after="0"/>
        <w:rPr>
          <w:rFonts w:asciiTheme="minorBidi" w:hAnsiTheme="minorBidi"/>
          <w:b/>
          <w:bCs/>
          <w:sz w:val="24"/>
          <w:szCs w:val="24"/>
          <w:rtl/>
        </w:rPr>
      </w:pPr>
      <w:r w:rsidRPr="001A1F3D">
        <w:rPr>
          <w:rFonts w:asciiTheme="minorBidi" w:hAnsiTheme="minorBidi"/>
          <w:b/>
          <w:bCs/>
          <w:sz w:val="24"/>
          <w:szCs w:val="24"/>
          <w:rtl/>
        </w:rPr>
        <w:t>مصير السترات أثناء</w:t>
      </w:r>
      <w:r w:rsidRPr="001A1F3D">
        <w:rPr>
          <w:rFonts w:asciiTheme="minorBidi" w:hAnsiTheme="minorBidi"/>
          <w:b/>
          <w:bCs/>
          <w:sz w:val="24"/>
          <w:szCs w:val="24"/>
        </w:rPr>
        <w:t xml:space="preserve"> CKRT</w:t>
      </w:r>
    </w:p>
    <w:p w14:paraId="74C027B9"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 xml:space="preserve">عادةً ما يُزال معظم السترات </w:t>
      </w:r>
      <w:r>
        <w:rPr>
          <w:rFonts w:asciiTheme="minorBidi" w:hAnsiTheme="minorBidi" w:hint="cs"/>
          <w:sz w:val="24"/>
          <w:szCs w:val="24"/>
          <w:rtl/>
        </w:rPr>
        <w:t>مع</w:t>
      </w:r>
      <w:r w:rsidRPr="00110337">
        <w:rPr>
          <w:rFonts w:asciiTheme="minorBidi" w:hAnsiTheme="minorBidi"/>
          <w:sz w:val="24"/>
          <w:szCs w:val="24"/>
          <w:rtl/>
        </w:rPr>
        <w:t xml:space="preserve"> السائل الخارج من</w:t>
      </w:r>
      <w:r>
        <w:rPr>
          <w:rFonts w:asciiTheme="minorBidi" w:hAnsiTheme="minorBidi" w:hint="cs"/>
          <w:sz w:val="24"/>
          <w:szCs w:val="24"/>
          <w:rtl/>
        </w:rPr>
        <w:t xml:space="preserve"> الـ </w:t>
      </w:r>
      <w:r w:rsidRPr="00110337">
        <w:rPr>
          <w:rFonts w:asciiTheme="minorBidi" w:hAnsiTheme="minorBidi"/>
          <w:sz w:val="24"/>
          <w:szCs w:val="24"/>
        </w:rPr>
        <w:t xml:space="preserve"> CKRT</w:t>
      </w:r>
      <w:r>
        <w:rPr>
          <w:rFonts w:asciiTheme="minorBidi" w:hAnsiTheme="minorBidi" w:hint="cs"/>
          <w:sz w:val="24"/>
          <w:szCs w:val="24"/>
          <w:rtl/>
        </w:rPr>
        <w:t xml:space="preserve"> </w:t>
      </w:r>
      <w:r w:rsidRPr="00110337">
        <w:rPr>
          <w:rFonts w:asciiTheme="minorBidi" w:hAnsiTheme="minorBidi"/>
          <w:sz w:val="24"/>
          <w:szCs w:val="24"/>
          <w:rtl/>
        </w:rPr>
        <w:t>ومع ذلك، تصل نسبة متغيرة لكنها مهمة من السترات إلى جسم المريض، حيث يتم استقلابها بصورة رئيسية في</w:t>
      </w:r>
      <w:r>
        <w:rPr>
          <w:rFonts w:asciiTheme="minorBidi" w:hAnsiTheme="minorBidi" w:hint="cs"/>
          <w:sz w:val="24"/>
          <w:szCs w:val="24"/>
          <w:rtl/>
        </w:rPr>
        <w:t xml:space="preserve"> </w:t>
      </w:r>
      <w:r w:rsidRPr="009172CD">
        <w:rPr>
          <w:rFonts w:asciiTheme="minorBidi" w:hAnsiTheme="minorBidi"/>
          <w:b/>
          <w:bCs/>
          <w:sz w:val="24"/>
          <w:szCs w:val="24"/>
          <w:rtl/>
        </w:rPr>
        <w:t>الكبد</w:t>
      </w:r>
      <w:r>
        <w:rPr>
          <w:rFonts w:asciiTheme="minorBidi" w:hAnsiTheme="minorBidi" w:hint="cs"/>
          <w:sz w:val="24"/>
          <w:szCs w:val="24"/>
          <w:rtl/>
        </w:rPr>
        <w:t xml:space="preserve">. </w:t>
      </w:r>
    </w:p>
    <w:p w14:paraId="0AC0EA42"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lastRenderedPageBreak/>
        <w:t xml:space="preserve">ولعكس تأثير السترات، وتعويض الكالسيوم المفقود </w:t>
      </w:r>
      <w:r>
        <w:rPr>
          <w:rFonts w:asciiTheme="minorBidi" w:hAnsiTheme="minorBidi" w:hint="cs"/>
          <w:sz w:val="24"/>
          <w:szCs w:val="24"/>
          <w:rtl/>
        </w:rPr>
        <w:t>(</w:t>
      </w:r>
      <w:r w:rsidRPr="00110337">
        <w:rPr>
          <w:rFonts w:asciiTheme="minorBidi" w:hAnsiTheme="minorBidi"/>
          <w:sz w:val="24"/>
          <w:szCs w:val="24"/>
          <w:rtl/>
        </w:rPr>
        <w:t xml:space="preserve">في صورة </w:t>
      </w:r>
      <w:r>
        <w:rPr>
          <w:rFonts w:asciiTheme="minorBidi" w:hAnsiTheme="minorBidi" w:hint="cs"/>
          <w:sz w:val="24"/>
          <w:szCs w:val="24"/>
          <w:rtl/>
        </w:rPr>
        <w:t>مركبات</w:t>
      </w:r>
      <w:r w:rsidRPr="00110337">
        <w:rPr>
          <w:rFonts w:asciiTheme="minorBidi" w:hAnsiTheme="minorBidi"/>
          <w:sz w:val="24"/>
          <w:szCs w:val="24"/>
          <w:rtl/>
        </w:rPr>
        <w:t xml:space="preserve"> سترات-كالسيوم</w:t>
      </w:r>
      <w:r>
        <w:rPr>
          <w:rFonts w:asciiTheme="minorBidi" w:hAnsiTheme="minorBidi" w:hint="cs"/>
          <w:sz w:val="24"/>
          <w:szCs w:val="24"/>
          <w:rtl/>
        </w:rPr>
        <w:t xml:space="preserve">) </w:t>
      </w:r>
      <w:r w:rsidRPr="00110337">
        <w:rPr>
          <w:rFonts w:asciiTheme="minorBidi" w:hAnsiTheme="minorBidi"/>
          <w:sz w:val="24"/>
          <w:szCs w:val="24"/>
          <w:rtl/>
        </w:rPr>
        <w:t>، والوقاية من نقص كالسيوم الدم المهدد للحياة، يجب إعطاء الكالسيوم وريديًا بصورة مستمرة</w:t>
      </w:r>
      <w:r w:rsidRPr="00110337">
        <w:rPr>
          <w:rFonts w:asciiTheme="minorBidi" w:hAnsiTheme="minorBidi"/>
          <w:sz w:val="24"/>
          <w:szCs w:val="24"/>
        </w:rPr>
        <w:t>.</w:t>
      </w:r>
    </w:p>
    <w:p w14:paraId="25E797CE" w14:textId="5729A315"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ويمكن إعطاؤه</w:t>
      </w:r>
      <w:r>
        <w:rPr>
          <w:rFonts w:asciiTheme="minorBidi" w:hAnsiTheme="minorBidi" w:hint="cs"/>
          <w:sz w:val="24"/>
          <w:szCs w:val="24"/>
          <w:rtl/>
        </w:rPr>
        <w:t xml:space="preserve"> (كما ذكر سابقاً) : </w:t>
      </w:r>
    </w:p>
    <w:p w14:paraId="40B78BA8"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في الطرف الراجع </w:t>
      </w:r>
      <w:r>
        <w:rPr>
          <w:rFonts w:asciiTheme="minorBidi" w:hAnsiTheme="minorBidi" w:hint="cs"/>
          <w:sz w:val="24"/>
          <w:szCs w:val="24"/>
          <w:rtl/>
        </w:rPr>
        <w:t>للمريض</w:t>
      </w:r>
      <w:r w:rsidRPr="00110337">
        <w:rPr>
          <w:rFonts w:asciiTheme="minorBidi" w:hAnsiTheme="minorBidi"/>
          <w:sz w:val="24"/>
          <w:szCs w:val="24"/>
          <w:rtl/>
        </w:rPr>
        <w:t xml:space="preserve"> من دارة</w:t>
      </w:r>
      <w:r>
        <w:rPr>
          <w:rFonts w:asciiTheme="minorBidi" w:hAnsiTheme="minorBidi" w:hint="cs"/>
          <w:sz w:val="24"/>
          <w:szCs w:val="24"/>
          <w:rtl/>
        </w:rPr>
        <w:t xml:space="preserve"> الـ </w:t>
      </w:r>
      <w:r w:rsidRPr="00110337">
        <w:rPr>
          <w:rFonts w:asciiTheme="minorBidi" w:hAnsiTheme="minorBidi"/>
          <w:sz w:val="24"/>
          <w:szCs w:val="24"/>
        </w:rPr>
        <w:t xml:space="preserve"> CKRT</w:t>
      </w:r>
    </w:p>
    <w:p w14:paraId="5C75935B"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أو عن طريق </w:t>
      </w:r>
      <w:r>
        <w:rPr>
          <w:rFonts w:asciiTheme="minorBidi" w:hAnsiTheme="minorBidi" w:hint="cs"/>
          <w:sz w:val="24"/>
          <w:szCs w:val="24"/>
          <w:rtl/>
        </w:rPr>
        <w:t>مضخة كالسيوم</w:t>
      </w:r>
      <w:r w:rsidRPr="00110337">
        <w:rPr>
          <w:rFonts w:asciiTheme="minorBidi" w:hAnsiTheme="minorBidi"/>
          <w:sz w:val="24"/>
          <w:szCs w:val="24"/>
          <w:rtl/>
        </w:rPr>
        <w:t xml:space="preserve"> منفصل</w:t>
      </w:r>
      <w:r>
        <w:rPr>
          <w:rFonts w:asciiTheme="minorBidi" w:hAnsiTheme="minorBidi" w:hint="cs"/>
          <w:sz w:val="24"/>
          <w:szCs w:val="24"/>
          <w:rtl/>
        </w:rPr>
        <w:t>ة.</w:t>
      </w:r>
    </w:p>
    <w:p w14:paraId="25A2F668" w14:textId="77777777" w:rsidR="009172CD" w:rsidRDefault="009172CD" w:rsidP="009172CD">
      <w:pPr>
        <w:bidi/>
        <w:spacing w:after="0"/>
        <w:rPr>
          <w:rFonts w:asciiTheme="minorBidi" w:hAnsiTheme="minorBidi"/>
          <w:sz w:val="24"/>
          <w:szCs w:val="24"/>
          <w:rtl/>
        </w:rPr>
      </w:pPr>
    </w:p>
    <w:p w14:paraId="77D3C048" w14:textId="77777777" w:rsidR="009172CD" w:rsidRPr="001A1F3D" w:rsidRDefault="009172CD" w:rsidP="009172CD">
      <w:pPr>
        <w:bidi/>
        <w:spacing w:after="0"/>
        <w:rPr>
          <w:rFonts w:asciiTheme="minorBidi" w:hAnsiTheme="minorBidi"/>
          <w:b/>
          <w:bCs/>
          <w:sz w:val="24"/>
          <w:szCs w:val="24"/>
          <w:rtl/>
        </w:rPr>
      </w:pPr>
      <w:r w:rsidRPr="001A1F3D">
        <w:rPr>
          <w:rFonts w:asciiTheme="minorBidi" w:hAnsiTheme="minorBidi"/>
          <w:b/>
          <w:bCs/>
          <w:sz w:val="24"/>
          <w:szCs w:val="24"/>
          <w:rtl/>
        </w:rPr>
        <w:t>مراقبة الكالسيوم والسترات</w:t>
      </w:r>
    </w:p>
    <w:p w14:paraId="11847575"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تتضمن بروتوكولات</w:t>
      </w:r>
      <w:r w:rsidRPr="00110337">
        <w:rPr>
          <w:rFonts w:asciiTheme="minorBidi" w:hAnsiTheme="minorBidi"/>
          <w:sz w:val="24"/>
          <w:szCs w:val="24"/>
        </w:rPr>
        <w:t xml:space="preserve"> RCA </w:t>
      </w:r>
      <w:r w:rsidRPr="00110337">
        <w:rPr>
          <w:rFonts w:asciiTheme="minorBidi" w:hAnsiTheme="minorBidi"/>
          <w:sz w:val="24"/>
          <w:szCs w:val="24"/>
          <w:rtl/>
        </w:rPr>
        <w:t>المعتادة مراقبة متسلسلة لكل من</w:t>
      </w:r>
      <w:r>
        <w:rPr>
          <w:rFonts w:asciiTheme="minorBidi" w:hAnsiTheme="minorBidi" w:hint="cs"/>
          <w:sz w:val="24"/>
          <w:szCs w:val="24"/>
          <w:rtl/>
        </w:rPr>
        <w:t xml:space="preserve"> </w:t>
      </w:r>
      <w:r w:rsidRPr="00110337">
        <w:rPr>
          <w:rFonts w:asciiTheme="minorBidi" w:hAnsiTheme="minorBidi"/>
          <w:sz w:val="24"/>
          <w:szCs w:val="24"/>
          <w:rtl/>
        </w:rPr>
        <w:t xml:space="preserve">الكالسيوم </w:t>
      </w:r>
      <w:r>
        <w:rPr>
          <w:rFonts w:asciiTheme="minorBidi" w:hAnsiTheme="minorBidi" w:hint="cs"/>
          <w:sz w:val="24"/>
          <w:szCs w:val="24"/>
          <w:rtl/>
        </w:rPr>
        <w:t>الشاردي</w:t>
      </w:r>
      <w:r w:rsidRPr="00110337">
        <w:rPr>
          <w:rFonts w:asciiTheme="minorBidi" w:hAnsiTheme="minorBidi"/>
          <w:sz w:val="24"/>
          <w:szCs w:val="24"/>
          <w:rtl/>
        </w:rPr>
        <w:t xml:space="preserve"> داخل </w:t>
      </w:r>
      <w:r>
        <w:rPr>
          <w:rFonts w:asciiTheme="minorBidi" w:hAnsiTheme="minorBidi" w:hint="cs"/>
          <w:sz w:val="24"/>
          <w:szCs w:val="24"/>
          <w:rtl/>
        </w:rPr>
        <w:t xml:space="preserve">الفلتر </w:t>
      </w:r>
      <w:r w:rsidRPr="00110337">
        <w:rPr>
          <w:rFonts w:asciiTheme="minorBidi" w:hAnsiTheme="minorBidi"/>
          <w:sz w:val="24"/>
          <w:szCs w:val="24"/>
          <w:rtl/>
        </w:rPr>
        <w:t xml:space="preserve">والكالسيوم </w:t>
      </w:r>
      <w:r>
        <w:rPr>
          <w:rFonts w:asciiTheme="minorBidi" w:hAnsiTheme="minorBidi" w:hint="cs"/>
          <w:sz w:val="24"/>
          <w:szCs w:val="24"/>
          <w:rtl/>
        </w:rPr>
        <w:t xml:space="preserve">الشاردي </w:t>
      </w:r>
      <w:r w:rsidRPr="00110337">
        <w:rPr>
          <w:rFonts w:asciiTheme="minorBidi" w:hAnsiTheme="minorBidi"/>
          <w:sz w:val="24"/>
          <w:szCs w:val="24"/>
          <w:rtl/>
        </w:rPr>
        <w:t xml:space="preserve">الجهازي </w:t>
      </w:r>
      <w:r>
        <w:rPr>
          <w:rFonts w:asciiTheme="minorBidi" w:hAnsiTheme="minorBidi" w:hint="cs"/>
          <w:sz w:val="24"/>
          <w:szCs w:val="24"/>
          <w:rtl/>
        </w:rPr>
        <w:t>في دم</w:t>
      </w:r>
      <w:r w:rsidRPr="00110337">
        <w:rPr>
          <w:rFonts w:asciiTheme="minorBidi" w:hAnsiTheme="minorBidi"/>
          <w:sz w:val="24"/>
          <w:szCs w:val="24"/>
          <w:rtl/>
        </w:rPr>
        <w:t xml:space="preserve"> المريض</w:t>
      </w:r>
      <w:r>
        <w:rPr>
          <w:rFonts w:asciiTheme="minorBidi" w:hAnsiTheme="minorBidi" w:hint="cs"/>
          <w:sz w:val="24"/>
          <w:szCs w:val="24"/>
          <w:rtl/>
        </w:rPr>
        <w:t xml:space="preserve"> ، </w:t>
      </w:r>
      <w:r w:rsidRPr="00110337">
        <w:rPr>
          <w:rFonts w:asciiTheme="minorBidi" w:hAnsiTheme="minorBidi"/>
          <w:sz w:val="24"/>
          <w:szCs w:val="24"/>
          <w:rtl/>
        </w:rPr>
        <w:t>وذلك للسماح بتعديل سرعات ضخ</w:t>
      </w:r>
      <w:r>
        <w:rPr>
          <w:rFonts w:asciiTheme="minorBidi" w:hAnsiTheme="minorBidi" w:hint="cs"/>
          <w:sz w:val="24"/>
          <w:szCs w:val="24"/>
          <w:rtl/>
        </w:rPr>
        <w:t xml:space="preserve"> </w:t>
      </w:r>
      <w:r w:rsidRPr="00110337">
        <w:rPr>
          <w:rFonts w:asciiTheme="minorBidi" w:hAnsiTheme="minorBidi"/>
          <w:sz w:val="24"/>
          <w:szCs w:val="24"/>
          <w:rtl/>
        </w:rPr>
        <w:t>السترات</w:t>
      </w:r>
      <w:r>
        <w:rPr>
          <w:rFonts w:asciiTheme="minorBidi" w:hAnsiTheme="minorBidi" w:hint="cs"/>
          <w:sz w:val="24"/>
          <w:szCs w:val="24"/>
          <w:rtl/>
        </w:rPr>
        <w:t xml:space="preserve"> </w:t>
      </w:r>
      <w:r w:rsidRPr="00110337">
        <w:rPr>
          <w:rFonts w:asciiTheme="minorBidi" w:hAnsiTheme="minorBidi"/>
          <w:sz w:val="24"/>
          <w:szCs w:val="24"/>
          <w:rtl/>
        </w:rPr>
        <w:t>والكالسيوم</w:t>
      </w:r>
      <w:r>
        <w:rPr>
          <w:rFonts w:asciiTheme="minorBidi" w:hAnsiTheme="minorBidi" w:hint="cs"/>
          <w:sz w:val="24"/>
          <w:szCs w:val="24"/>
          <w:rtl/>
        </w:rPr>
        <w:t>.</w:t>
      </w:r>
    </w:p>
    <w:p w14:paraId="219AC12E" w14:textId="77777777" w:rsidR="009172CD" w:rsidRDefault="009172CD" w:rsidP="009172CD">
      <w:pPr>
        <w:bidi/>
        <w:spacing w:after="0"/>
        <w:rPr>
          <w:rFonts w:asciiTheme="minorBidi" w:hAnsiTheme="minorBidi"/>
          <w:sz w:val="24"/>
          <w:szCs w:val="24"/>
          <w:rtl/>
        </w:rPr>
      </w:pPr>
    </w:p>
    <w:p w14:paraId="48F1B39D"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 xml:space="preserve">إذا كان الكالسيوم </w:t>
      </w:r>
      <w:r>
        <w:rPr>
          <w:rFonts w:asciiTheme="minorBidi" w:hAnsiTheme="minorBidi" w:hint="cs"/>
          <w:sz w:val="24"/>
          <w:szCs w:val="24"/>
          <w:rtl/>
        </w:rPr>
        <w:t>الشاردي</w:t>
      </w:r>
      <w:r w:rsidRPr="00110337">
        <w:rPr>
          <w:rFonts w:asciiTheme="minorBidi" w:hAnsiTheme="minorBidi"/>
          <w:sz w:val="24"/>
          <w:szCs w:val="24"/>
          <w:rtl/>
        </w:rPr>
        <w:t xml:space="preserve"> داخل </w:t>
      </w:r>
      <w:r>
        <w:rPr>
          <w:rFonts w:asciiTheme="minorBidi" w:hAnsiTheme="minorBidi" w:hint="cs"/>
          <w:sz w:val="24"/>
          <w:szCs w:val="24"/>
          <w:rtl/>
        </w:rPr>
        <w:t>الفلتر</w:t>
      </w:r>
      <w:r w:rsidRPr="00110337">
        <w:rPr>
          <w:rFonts w:asciiTheme="minorBidi" w:hAnsiTheme="minorBidi"/>
          <w:sz w:val="24"/>
          <w:szCs w:val="24"/>
          <w:rtl/>
        </w:rPr>
        <w:t xml:space="preserve"> أعلى من الهدف</w:t>
      </w:r>
      <w:r>
        <w:rPr>
          <w:rFonts w:asciiTheme="minorBidi" w:hAnsiTheme="minorBidi" w:hint="cs"/>
          <w:sz w:val="24"/>
          <w:szCs w:val="24"/>
          <w:rtl/>
        </w:rPr>
        <w:t xml:space="preserve"> ، </w:t>
      </w:r>
      <w:r w:rsidRPr="00110337">
        <w:rPr>
          <w:rFonts w:asciiTheme="minorBidi" w:hAnsiTheme="minorBidi"/>
          <w:sz w:val="24"/>
          <w:szCs w:val="24"/>
          <w:rtl/>
        </w:rPr>
        <w:t>تُزاد سرعة ضخ السترات</w:t>
      </w:r>
      <w:r>
        <w:rPr>
          <w:rFonts w:asciiTheme="minorBidi" w:hAnsiTheme="minorBidi" w:hint="cs"/>
          <w:sz w:val="24"/>
          <w:szCs w:val="24"/>
          <w:rtl/>
        </w:rPr>
        <w:t xml:space="preserve"> ، </w:t>
      </w:r>
      <w:r w:rsidRPr="00110337">
        <w:rPr>
          <w:rFonts w:asciiTheme="minorBidi" w:hAnsiTheme="minorBidi"/>
          <w:sz w:val="24"/>
          <w:szCs w:val="24"/>
          <w:rtl/>
        </w:rPr>
        <w:t>والعكس صحيح</w:t>
      </w:r>
      <w:r w:rsidRPr="00110337">
        <w:rPr>
          <w:rFonts w:asciiTheme="minorBidi" w:hAnsiTheme="minorBidi"/>
          <w:sz w:val="24"/>
          <w:szCs w:val="24"/>
        </w:rPr>
        <w:t>.</w:t>
      </w:r>
    </w:p>
    <w:p w14:paraId="7B8466D2"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 xml:space="preserve">وإذا كان الكالسيوم </w:t>
      </w:r>
      <w:r>
        <w:rPr>
          <w:rFonts w:asciiTheme="minorBidi" w:hAnsiTheme="minorBidi" w:hint="cs"/>
          <w:sz w:val="24"/>
          <w:szCs w:val="24"/>
          <w:rtl/>
        </w:rPr>
        <w:t>الشاردي</w:t>
      </w:r>
      <w:r w:rsidRPr="00110337">
        <w:rPr>
          <w:rFonts w:asciiTheme="minorBidi" w:hAnsiTheme="minorBidi"/>
          <w:sz w:val="24"/>
          <w:szCs w:val="24"/>
          <w:rtl/>
        </w:rPr>
        <w:t xml:space="preserve"> الجهازي منخفضًا</w:t>
      </w:r>
      <w:r>
        <w:rPr>
          <w:rFonts w:asciiTheme="minorBidi" w:hAnsiTheme="minorBidi" w:hint="cs"/>
          <w:sz w:val="24"/>
          <w:szCs w:val="24"/>
          <w:rtl/>
        </w:rPr>
        <w:t xml:space="preserve"> </w:t>
      </w:r>
      <w:r w:rsidRPr="00110337">
        <w:rPr>
          <w:rFonts w:asciiTheme="minorBidi" w:hAnsiTheme="minorBidi"/>
          <w:sz w:val="24"/>
          <w:szCs w:val="24"/>
          <w:rtl/>
        </w:rPr>
        <w:t>تُزاد سرعة ضخ الكالسيوم</w:t>
      </w:r>
      <w:r>
        <w:rPr>
          <w:rFonts w:asciiTheme="minorBidi" w:hAnsiTheme="minorBidi" w:hint="cs"/>
          <w:sz w:val="24"/>
          <w:szCs w:val="24"/>
          <w:rtl/>
        </w:rPr>
        <w:t xml:space="preserve"> ، </w:t>
      </w:r>
      <w:r w:rsidRPr="00110337">
        <w:rPr>
          <w:rFonts w:asciiTheme="minorBidi" w:hAnsiTheme="minorBidi"/>
          <w:sz w:val="24"/>
          <w:szCs w:val="24"/>
          <w:rtl/>
        </w:rPr>
        <w:t>والعكس صحيح</w:t>
      </w:r>
      <w:r>
        <w:rPr>
          <w:rFonts w:asciiTheme="minorBidi" w:hAnsiTheme="minorBidi" w:hint="cs"/>
          <w:sz w:val="24"/>
          <w:szCs w:val="24"/>
          <w:rtl/>
        </w:rPr>
        <w:t>.</w:t>
      </w:r>
    </w:p>
    <w:p w14:paraId="21698FDC" w14:textId="77777777" w:rsidR="009172CD" w:rsidRDefault="009172CD" w:rsidP="009172CD">
      <w:pPr>
        <w:bidi/>
        <w:spacing w:after="0"/>
        <w:rPr>
          <w:rFonts w:asciiTheme="minorBidi" w:hAnsiTheme="minorBidi"/>
          <w:sz w:val="24"/>
          <w:szCs w:val="24"/>
          <w:rtl/>
        </w:rPr>
      </w:pPr>
    </w:p>
    <w:p w14:paraId="69C0B147"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وأخيرًا، وكما سيُشرح لاحقًا، ينبغي مراقبة</w:t>
      </w:r>
      <w:r>
        <w:rPr>
          <w:rFonts w:asciiTheme="minorBidi" w:hAnsiTheme="minorBidi" w:hint="cs"/>
          <w:sz w:val="24"/>
          <w:szCs w:val="24"/>
          <w:rtl/>
        </w:rPr>
        <w:t xml:space="preserve"> </w:t>
      </w:r>
      <w:r w:rsidRPr="00110337">
        <w:rPr>
          <w:rFonts w:asciiTheme="minorBidi" w:hAnsiTheme="minorBidi"/>
          <w:sz w:val="24"/>
          <w:szCs w:val="24"/>
          <w:rtl/>
        </w:rPr>
        <w:t>الكالسيوم الكلي مرة واحدة على الأقل يوميًا</w:t>
      </w:r>
      <w:r>
        <w:rPr>
          <w:rFonts w:asciiTheme="minorBidi" w:hAnsiTheme="minorBidi" w:hint="cs"/>
          <w:sz w:val="24"/>
          <w:szCs w:val="24"/>
          <w:rtl/>
        </w:rPr>
        <w:t xml:space="preserve"> ، </w:t>
      </w:r>
      <w:r w:rsidRPr="00110337">
        <w:rPr>
          <w:rFonts w:asciiTheme="minorBidi" w:hAnsiTheme="minorBidi"/>
          <w:sz w:val="24"/>
          <w:szCs w:val="24"/>
          <w:rtl/>
        </w:rPr>
        <w:t>وذلك للكشف عن احتمال تراكم السترات</w:t>
      </w:r>
      <w:r>
        <w:rPr>
          <w:rFonts w:asciiTheme="minorBidi" w:hAnsiTheme="minorBidi" w:hint="cs"/>
          <w:sz w:val="24"/>
          <w:szCs w:val="24"/>
          <w:rtl/>
        </w:rPr>
        <w:t xml:space="preserve"> </w:t>
      </w:r>
      <w:r w:rsidRPr="001E27CB">
        <w:rPr>
          <w:rFonts w:asciiTheme="minorBidi" w:hAnsiTheme="minorBidi"/>
          <w:sz w:val="24"/>
          <w:szCs w:val="24"/>
        </w:rPr>
        <w:t>citrate accumulation</w:t>
      </w:r>
      <w:r>
        <w:rPr>
          <w:rFonts w:asciiTheme="minorBidi" w:hAnsiTheme="minorBidi" w:hint="cs"/>
          <w:sz w:val="24"/>
          <w:szCs w:val="24"/>
          <w:rtl/>
        </w:rPr>
        <w:t xml:space="preserve"> .</w:t>
      </w:r>
    </w:p>
    <w:p w14:paraId="205DE023"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وتتوفر عدة تراكيب مختلفة للسترات المستخدمة لمضاد التخثر، ويحتاج كل منها إلى بروتوكول خاص للاستخدام</w:t>
      </w:r>
      <w:r w:rsidRPr="00110337">
        <w:rPr>
          <w:rFonts w:asciiTheme="minorBidi" w:hAnsiTheme="minorBidi"/>
          <w:sz w:val="24"/>
          <w:szCs w:val="24"/>
        </w:rPr>
        <w:t>.</w:t>
      </w:r>
    </w:p>
    <w:p w14:paraId="4C6C7568" w14:textId="77777777" w:rsidR="009172CD" w:rsidRDefault="009172CD" w:rsidP="009172CD">
      <w:pPr>
        <w:bidi/>
        <w:spacing w:after="0"/>
        <w:rPr>
          <w:rFonts w:asciiTheme="minorBidi" w:hAnsiTheme="minorBidi"/>
          <w:sz w:val="24"/>
          <w:szCs w:val="24"/>
          <w:rtl/>
        </w:rPr>
      </w:pPr>
    </w:p>
    <w:p w14:paraId="77E0F6B0" w14:textId="77777777" w:rsidR="009172CD" w:rsidRPr="001E27CB" w:rsidRDefault="009172CD" w:rsidP="009172CD">
      <w:pPr>
        <w:bidi/>
        <w:spacing w:after="0"/>
        <w:rPr>
          <w:rFonts w:asciiTheme="minorBidi" w:hAnsiTheme="minorBidi"/>
          <w:b/>
          <w:bCs/>
          <w:sz w:val="24"/>
          <w:szCs w:val="24"/>
          <w:rtl/>
        </w:rPr>
      </w:pPr>
      <w:r w:rsidRPr="001E27CB">
        <w:rPr>
          <w:rFonts w:asciiTheme="minorBidi" w:hAnsiTheme="minorBidi" w:hint="cs"/>
          <w:b/>
          <w:bCs/>
          <w:sz w:val="24"/>
          <w:szCs w:val="24"/>
          <w:rtl/>
        </w:rPr>
        <w:t xml:space="preserve">الـ </w:t>
      </w:r>
      <w:r w:rsidRPr="001E27CB">
        <w:rPr>
          <w:rFonts w:asciiTheme="minorBidi" w:hAnsiTheme="minorBidi"/>
          <w:b/>
          <w:bCs/>
          <w:sz w:val="24"/>
          <w:szCs w:val="24"/>
        </w:rPr>
        <w:t>RCA</w:t>
      </w:r>
      <w:r w:rsidRPr="001E27CB">
        <w:rPr>
          <w:rFonts w:asciiTheme="minorBidi" w:hAnsiTheme="minorBidi" w:hint="cs"/>
          <w:b/>
          <w:bCs/>
          <w:sz w:val="24"/>
          <w:szCs w:val="24"/>
          <w:rtl/>
        </w:rPr>
        <w:t xml:space="preserve"> </w:t>
      </w:r>
      <w:r w:rsidRPr="001E27CB">
        <w:rPr>
          <w:rFonts w:asciiTheme="minorBidi" w:hAnsiTheme="minorBidi"/>
          <w:b/>
          <w:bCs/>
          <w:sz w:val="24"/>
          <w:szCs w:val="24"/>
        </w:rPr>
        <w:t xml:space="preserve"> </w:t>
      </w:r>
      <w:r w:rsidRPr="001E27CB">
        <w:rPr>
          <w:rFonts w:asciiTheme="minorBidi" w:hAnsiTheme="minorBidi"/>
          <w:b/>
          <w:bCs/>
          <w:sz w:val="24"/>
          <w:szCs w:val="24"/>
          <w:rtl/>
        </w:rPr>
        <w:t>لدى مرضى أمراض الكبد</w:t>
      </w:r>
    </w:p>
    <w:p w14:paraId="0C64AAF6" w14:textId="7CD3BAA9"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تاريخيًا، كان مرض الكبد يُعد مضاد استطباب لـ</w:t>
      </w:r>
      <w:r w:rsidRPr="00110337">
        <w:rPr>
          <w:rFonts w:asciiTheme="minorBidi" w:hAnsiTheme="minorBidi"/>
          <w:sz w:val="24"/>
          <w:szCs w:val="24"/>
        </w:rPr>
        <w:t xml:space="preserve"> </w:t>
      </w:r>
      <w:r>
        <w:rPr>
          <w:rFonts w:asciiTheme="minorBidi" w:hAnsiTheme="minorBidi" w:hint="cs"/>
          <w:sz w:val="24"/>
          <w:szCs w:val="24"/>
          <w:rtl/>
        </w:rPr>
        <w:t xml:space="preserve"> </w:t>
      </w:r>
      <w:r w:rsidRPr="00110337">
        <w:rPr>
          <w:rFonts w:asciiTheme="minorBidi" w:hAnsiTheme="minorBidi"/>
          <w:sz w:val="24"/>
          <w:szCs w:val="24"/>
        </w:rPr>
        <w:t>RCA</w:t>
      </w:r>
      <w:r>
        <w:rPr>
          <w:rFonts w:asciiTheme="minorBidi" w:hAnsiTheme="minorBidi" w:hint="cs"/>
          <w:sz w:val="24"/>
          <w:szCs w:val="24"/>
          <w:rtl/>
        </w:rPr>
        <w:t xml:space="preserve">  (لأنّ السترات تستقلب في الكبد) . ل</w:t>
      </w:r>
      <w:r w:rsidRPr="00110337">
        <w:rPr>
          <w:rFonts w:asciiTheme="minorBidi" w:hAnsiTheme="minorBidi"/>
          <w:sz w:val="24"/>
          <w:szCs w:val="24"/>
          <w:rtl/>
        </w:rPr>
        <w:t>كن البيانات الحديثة تشير إلى أن</w:t>
      </w:r>
      <w:r w:rsidRPr="00110337">
        <w:rPr>
          <w:rFonts w:asciiTheme="minorBidi" w:hAnsiTheme="minorBidi"/>
          <w:sz w:val="24"/>
          <w:szCs w:val="24"/>
        </w:rPr>
        <w:t xml:space="preserve"> RCA </w:t>
      </w:r>
      <w:r w:rsidRPr="00110337">
        <w:rPr>
          <w:rFonts w:asciiTheme="minorBidi" w:hAnsiTheme="minorBidi"/>
          <w:sz w:val="24"/>
          <w:szCs w:val="24"/>
          <w:rtl/>
        </w:rPr>
        <w:t>يمكن استخدامه لدى مرضى أمراض الكبد مع مراقبة دقيقة</w:t>
      </w:r>
      <w:r>
        <w:rPr>
          <w:rFonts w:asciiTheme="minorBidi" w:hAnsiTheme="minorBidi" w:hint="cs"/>
          <w:sz w:val="24"/>
          <w:szCs w:val="24"/>
          <w:rtl/>
        </w:rPr>
        <w:t>.</w:t>
      </w:r>
    </w:p>
    <w:p w14:paraId="0CFF5DF0"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ومن الجدير بالذكر أن اضطرابات التخثر المرتبطة بأمراض الكبد تترافق في الوقت نفسه مع</w:t>
      </w:r>
      <w:r>
        <w:rPr>
          <w:rFonts w:asciiTheme="minorBidi" w:hAnsiTheme="minorBidi" w:hint="cs"/>
          <w:sz w:val="24"/>
          <w:szCs w:val="24"/>
          <w:rtl/>
        </w:rPr>
        <w:t xml:space="preserve"> </w:t>
      </w:r>
      <w:r w:rsidRPr="00110337">
        <w:rPr>
          <w:rFonts w:asciiTheme="minorBidi" w:hAnsiTheme="minorBidi"/>
          <w:sz w:val="24"/>
          <w:szCs w:val="24"/>
          <w:rtl/>
        </w:rPr>
        <w:t>زيادة خطر النزف</w:t>
      </w:r>
      <w:r>
        <w:rPr>
          <w:rFonts w:asciiTheme="minorBidi" w:hAnsiTheme="minorBidi" w:hint="cs"/>
          <w:sz w:val="24"/>
          <w:szCs w:val="24"/>
          <w:rtl/>
        </w:rPr>
        <w:t xml:space="preserve"> و كذلك أيضاً </w:t>
      </w:r>
      <w:r w:rsidRPr="00110337">
        <w:rPr>
          <w:rFonts w:asciiTheme="minorBidi" w:hAnsiTheme="minorBidi"/>
          <w:sz w:val="24"/>
          <w:szCs w:val="24"/>
          <w:rtl/>
        </w:rPr>
        <w:t>زيادة خطر التخثر</w:t>
      </w:r>
      <w:r>
        <w:rPr>
          <w:rFonts w:asciiTheme="minorBidi" w:hAnsiTheme="minorBidi" w:hint="cs"/>
          <w:sz w:val="24"/>
          <w:szCs w:val="24"/>
          <w:rtl/>
        </w:rPr>
        <w:t xml:space="preserve"> ، </w:t>
      </w:r>
      <w:r w:rsidRPr="00110337">
        <w:rPr>
          <w:rFonts w:asciiTheme="minorBidi" w:hAnsiTheme="minorBidi"/>
          <w:sz w:val="24"/>
          <w:szCs w:val="24"/>
          <w:rtl/>
        </w:rPr>
        <w:t>ولذلك يرتبط مرض الكبد أيضًا بـ</w:t>
      </w:r>
      <w:r>
        <w:rPr>
          <w:rFonts w:asciiTheme="minorBidi" w:hAnsiTheme="minorBidi" w:hint="cs"/>
          <w:sz w:val="24"/>
          <w:szCs w:val="24"/>
          <w:rtl/>
        </w:rPr>
        <w:t xml:space="preserve"> </w:t>
      </w:r>
      <w:r w:rsidRPr="00110337">
        <w:rPr>
          <w:rFonts w:asciiTheme="minorBidi" w:hAnsiTheme="minorBidi"/>
          <w:sz w:val="24"/>
          <w:szCs w:val="24"/>
          <w:rtl/>
        </w:rPr>
        <w:t xml:space="preserve">قِصر عمر </w:t>
      </w:r>
      <w:r>
        <w:rPr>
          <w:rFonts w:asciiTheme="minorBidi" w:hAnsiTheme="minorBidi" w:hint="cs"/>
          <w:sz w:val="24"/>
          <w:szCs w:val="24"/>
          <w:rtl/>
        </w:rPr>
        <w:t xml:space="preserve">فلتر الـ </w:t>
      </w:r>
      <w:r w:rsidRPr="00110337">
        <w:rPr>
          <w:rFonts w:asciiTheme="minorBidi" w:hAnsiTheme="minorBidi"/>
          <w:sz w:val="24"/>
          <w:szCs w:val="24"/>
        </w:rPr>
        <w:t xml:space="preserve"> CKRT</w:t>
      </w:r>
      <w:r>
        <w:rPr>
          <w:rFonts w:asciiTheme="minorBidi" w:hAnsiTheme="minorBidi" w:hint="cs"/>
          <w:sz w:val="24"/>
          <w:szCs w:val="24"/>
          <w:rtl/>
        </w:rPr>
        <w:t>.</w:t>
      </w:r>
    </w:p>
    <w:p w14:paraId="3BC36700" w14:textId="77777777" w:rsidR="009172CD" w:rsidRDefault="009172CD" w:rsidP="009172CD">
      <w:pPr>
        <w:bidi/>
        <w:spacing w:after="0"/>
        <w:rPr>
          <w:rFonts w:asciiTheme="minorBidi" w:hAnsiTheme="minorBidi"/>
          <w:sz w:val="24"/>
          <w:szCs w:val="24"/>
          <w:rtl/>
        </w:rPr>
      </w:pPr>
      <w:r w:rsidRPr="00110337">
        <w:rPr>
          <w:rFonts w:asciiTheme="minorBidi" w:hAnsiTheme="minorBidi"/>
          <w:sz w:val="24"/>
          <w:szCs w:val="24"/>
          <w:rtl/>
        </w:rPr>
        <w:t>وقد تم تطوير بروتوكولات خاصة تهدف إلى تقليل خطر تراكم السترات عندما تُستخدم في حالات يكون فيها استقلاب السترات غائبًا أو شديد الضعف</w:t>
      </w:r>
      <w:r>
        <w:rPr>
          <w:rFonts w:asciiTheme="minorBidi" w:hAnsiTheme="minorBidi" w:hint="cs"/>
          <w:sz w:val="24"/>
          <w:szCs w:val="24"/>
          <w:rtl/>
        </w:rPr>
        <w:t xml:space="preserve">. </w:t>
      </w:r>
    </w:p>
    <w:p w14:paraId="41413E91" w14:textId="77777777" w:rsidR="009172CD" w:rsidRDefault="009172CD" w:rsidP="009172CD">
      <w:pPr>
        <w:bidi/>
        <w:spacing w:after="0"/>
        <w:rPr>
          <w:rFonts w:asciiTheme="minorBidi" w:hAnsiTheme="minorBidi"/>
          <w:sz w:val="24"/>
          <w:szCs w:val="24"/>
          <w:rtl/>
        </w:rPr>
      </w:pPr>
    </w:p>
    <w:p w14:paraId="5D1223FB" w14:textId="77777777" w:rsidR="009172CD" w:rsidRDefault="009172CD" w:rsidP="009172CD">
      <w:pPr>
        <w:pStyle w:val="berschrift1"/>
        <w:bidi/>
        <w:spacing w:after="100" w:line="283" w:lineRule="auto"/>
      </w:pPr>
      <w:r>
        <w:rPr>
          <w:rFonts w:ascii="Arial" w:hAnsi="Arial" w:cs="Arial"/>
          <w:rtl/>
        </w:rPr>
        <w:t>التمييز بين زيادة القاعدة</w:t>
      </w:r>
      <w:r>
        <w:rPr>
          <w:rFonts w:ascii="Arial" w:hAnsi="Arial" w:cs="Arial" w:hint="cs"/>
          <w:rtl/>
        </w:rPr>
        <w:t xml:space="preserve"> (</w:t>
      </w:r>
      <w:r>
        <w:rPr>
          <w:rFonts w:ascii="Arial" w:hAnsi="Arial" w:cs="Arial"/>
          <w:b w:val="0"/>
          <w:color w:val="263746"/>
          <w:sz w:val="22"/>
          <w:rtl/>
        </w:rPr>
        <w:t>القلاء الاستقلابي</w:t>
      </w:r>
      <w:r>
        <w:rPr>
          <w:rFonts w:ascii="Arial" w:hAnsi="Arial" w:cs="Arial" w:hint="cs"/>
          <w:rtl/>
        </w:rPr>
        <w:t>)</w:t>
      </w:r>
      <w:r>
        <w:rPr>
          <w:rFonts w:ascii="Arial" w:hAnsi="Arial" w:cs="Arial"/>
          <w:rtl/>
        </w:rPr>
        <w:t xml:space="preserve"> وتراكم السترات</w:t>
      </w:r>
    </w:p>
    <w:p w14:paraId="1BFB360B" w14:textId="77777777" w:rsidR="009172CD" w:rsidRDefault="009172CD" w:rsidP="009172CD">
      <w:pPr>
        <w:bidi/>
        <w:spacing w:after="100" w:line="283" w:lineRule="auto"/>
        <w:rPr>
          <w:color w:val="263746"/>
          <w:rtl/>
        </w:rPr>
      </w:pPr>
      <w:r>
        <w:rPr>
          <w:color w:val="263746"/>
          <w:rtl/>
        </w:rPr>
        <w:t>قد تُستقلب السترات إلى بيكربونات؛ ولذلك قد يرتبط حمل السترات بارتفاع البيكربونات والقلاء الاستقلابي. أما تراكم السترات فيحدث عندما تقل قدرة الجسم على استقلاب السترات، وقد يظهر مع انخفاض الكالسيوم الشاردي أو ارتفاع نسبة الكالسيوم الكلي إلى الشاردي. تُفسر هذه المؤشرات مع السياق السريري واتجاه النتائج المتتابعة، ولا يُعتمد على مؤشر منفرد [1،3].</w:t>
      </w:r>
    </w:p>
    <w:p w14:paraId="0F550004" w14:textId="77777777" w:rsidR="009172CD" w:rsidRDefault="009172CD" w:rsidP="009172CD">
      <w:pPr>
        <w:bidi/>
        <w:spacing w:after="100" w:line="283" w:lineRule="auto"/>
      </w:pPr>
      <w:r>
        <w:rPr>
          <w:rFonts w:hint="cs"/>
          <w:color w:val="263746"/>
          <w:rtl/>
        </w:rPr>
        <w:t>للتفاصيل أنظر الإختلاطات و المضاعفات</w:t>
      </w:r>
    </w:p>
    <w:p w14:paraId="41185217" w14:textId="77777777" w:rsidR="009172CD" w:rsidRPr="00110337" w:rsidRDefault="009172CD" w:rsidP="009172CD">
      <w:pPr>
        <w:bidi/>
        <w:spacing w:after="0"/>
        <w:rPr>
          <w:rFonts w:asciiTheme="minorBidi" w:hAnsiTheme="minorBidi"/>
          <w:sz w:val="24"/>
          <w:szCs w:val="24"/>
          <w:rtl/>
        </w:rPr>
      </w:pPr>
    </w:p>
    <w:p w14:paraId="52534849" w14:textId="77777777" w:rsidR="009172CD" w:rsidRDefault="009172CD" w:rsidP="009172CD">
      <w:pPr>
        <w:bidi/>
        <w:spacing w:after="0"/>
        <w:rPr>
          <w:rFonts w:asciiTheme="minorBidi" w:hAnsiTheme="minorBidi"/>
          <w:sz w:val="24"/>
          <w:szCs w:val="24"/>
          <w:rtl/>
        </w:rPr>
      </w:pPr>
    </w:p>
    <w:p w14:paraId="6008F7D4" w14:textId="77777777" w:rsidR="009172CD" w:rsidRPr="00F00FD4" w:rsidRDefault="009172CD" w:rsidP="009172CD">
      <w:pPr>
        <w:bidi/>
        <w:spacing w:after="0"/>
        <w:rPr>
          <w:rFonts w:asciiTheme="minorBidi" w:hAnsiTheme="minorBidi"/>
          <w:b/>
          <w:bCs/>
          <w:sz w:val="24"/>
          <w:szCs w:val="24"/>
          <w:rtl/>
        </w:rPr>
      </w:pPr>
      <w:r w:rsidRPr="00F00FD4">
        <w:rPr>
          <w:rFonts w:asciiTheme="minorBidi" w:hAnsiTheme="minorBidi"/>
          <w:b/>
          <w:bCs/>
          <w:sz w:val="24"/>
          <w:szCs w:val="24"/>
          <w:rtl/>
        </w:rPr>
        <w:t>اللاكتات كمؤشر لخطر تراكم السترات</w:t>
      </w:r>
    </w:p>
    <w:p w14:paraId="53185BA7"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قد يكون مستوى اللاكتات مؤشرًا أكثر فائدة من اختبارات وظيفة الكبد التقليدية لتحديد خطر تراكم السترات</w:t>
      </w:r>
      <w:r>
        <w:rPr>
          <w:rFonts w:asciiTheme="minorBidi" w:hAnsiTheme="minorBidi" w:hint="cs"/>
          <w:sz w:val="24"/>
          <w:szCs w:val="24"/>
          <w:rtl/>
        </w:rPr>
        <w:t xml:space="preserve"> ، </w:t>
      </w:r>
      <w:r w:rsidRPr="00110337">
        <w:rPr>
          <w:rFonts w:asciiTheme="minorBidi" w:hAnsiTheme="minorBidi"/>
          <w:sz w:val="24"/>
          <w:szCs w:val="24"/>
          <w:rtl/>
        </w:rPr>
        <w:t>فاللاكتات، مثل السترات، أنيون عضوي</w:t>
      </w:r>
      <w:r>
        <w:rPr>
          <w:rFonts w:asciiTheme="minorBidi" w:hAnsiTheme="minorBidi" w:hint="cs"/>
          <w:sz w:val="24"/>
          <w:szCs w:val="24"/>
          <w:rtl/>
        </w:rPr>
        <w:t xml:space="preserve"> </w:t>
      </w:r>
      <w:r w:rsidRPr="00F00FD4">
        <w:rPr>
          <w:rFonts w:asciiTheme="minorBidi" w:hAnsiTheme="minorBidi"/>
          <w:sz w:val="24"/>
          <w:szCs w:val="24"/>
        </w:rPr>
        <w:t>organic anion</w:t>
      </w:r>
      <w:r w:rsidRPr="00110337">
        <w:rPr>
          <w:rFonts w:asciiTheme="minorBidi" w:hAnsiTheme="minorBidi"/>
          <w:sz w:val="24"/>
          <w:szCs w:val="24"/>
          <w:rtl/>
        </w:rPr>
        <w:t xml:space="preserve"> يُستقلب طبيعيًا بصورة رئيسية في الكبد</w:t>
      </w:r>
      <w:r>
        <w:rPr>
          <w:rFonts w:asciiTheme="minorBidi" w:hAnsiTheme="minorBidi" w:hint="cs"/>
          <w:sz w:val="24"/>
          <w:szCs w:val="24"/>
          <w:rtl/>
        </w:rPr>
        <w:t>.</w:t>
      </w:r>
    </w:p>
    <w:p w14:paraId="6880F520"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وبالتالي، فإن ارتفاع مستوى اللاكتات</w:t>
      </w:r>
      <w:r>
        <w:rPr>
          <w:rFonts w:asciiTheme="minorBidi" w:hAnsiTheme="minorBidi" w:hint="cs"/>
          <w:sz w:val="24"/>
          <w:szCs w:val="24"/>
          <w:rtl/>
        </w:rPr>
        <w:t xml:space="preserve"> </w:t>
      </w:r>
      <w:r w:rsidRPr="00110337">
        <w:rPr>
          <w:rFonts w:asciiTheme="minorBidi" w:hAnsiTheme="minorBidi"/>
          <w:sz w:val="24"/>
          <w:szCs w:val="24"/>
          <w:rtl/>
        </w:rPr>
        <w:t>بغض النظر عن السبب، مثل</w:t>
      </w:r>
      <w:r>
        <w:rPr>
          <w:rFonts w:asciiTheme="minorBidi" w:hAnsiTheme="minorBidi" w:hint="cs"/>
          <w:sz w:val="24"/>
          <w:szCs w:val="24"/>
          <w:rtl/>
        </w:rPr>
        <w:t xml:space="preserve"> </w:t>
      </w:r>
      <w:r w:rsidRPr="00110337">
        <w:rPr>
          <w:rFonts w:asciiTheme="minorBidi" w:hAnsiTheme="minorBidi"/>
          <w:sz w:val="24"/>
          <w:szCs w:val="24"/>
          <w:rtl/>
        </w:rPr>
        <w:t>الصدمة</w:t>
      </w:r>
      <w:r>
        <w:rPr>
          <w:rFonts w:asciiTheme="minorBidi" w:hAnsiTheme="minorBidi" w:hint="cs"/>
          <w:sz w:val="24"/>
          <w:szCs w:val="24"/>
          <w:rtl/>
        </w:rPr>
        <w:t xml:space="preserve"> </w:t>
      </w:r>
      <w:r w:rsidRPr="00110337">
        <w:rPr>
          <w:rFonts w:asciiTheme="minorBidi" w:hAnsiTheme="minorBidi"/>
          <w:sz w:val="24"/>
          <w:szCs w:val="24"/>
          <w:rtl/>
        </w:rPr>
        <w:t>أو مرض الكبد</w:t>
      </w:r>
      <w:r>
        <w:rPr>
          <w:rFonts w:asciiTheme="minorBidi" w:hAnsiTheme="minorBidi" w:hint="cs"/>
          <w:sz w:val="24"/>
          <w:szCs w:val="24"/>
          <w:rtl/>
        </w:rPr>
        <w:t xml:space="preserve"> ، </w:t>
      </w:r>
      <w:r w:rsidRPr="00110337">
        <w:rPr>
          <w:rFonts w:asciiTheme="minorBidi" w:hAnsiTheme="minorBidi"/>
          <w:sz w:val="24"/>
          <w:szCs w:val="24"/>
          <w:rtl/>
        </w:rPr>
        <w:t>يشير إلى ضعف استقلاب اللاكتات، وقد يدل أيضًا على خطر وجود</w:t>
      </w:r>
      <w:r>
        <w:rPr>
          <w:rFonts w:asciiTheme="minorBidi" w:hAnsiTheme="minorBidi" w:hint="cs"/>
          <w:sz w:val="24"/>
          <w:szCs w:val="24"/>
          <w:rtl/>
        </w:rPr>
        <w:t xml:space="preserve"> </w:t>
      </w:r>
      <w:r w:rsidRPr="00110337">
        <w:rPr>
          <w:rFonts w:asciiTheme="minorBidi" w:hAnsiTheme="minorBidi"/>
          <w:sz w:val="24"/>
          <w:szCs w:val="24"/>
          <w:rtl/>
        </w:rPr>
        <w:t>ضعف في استقلاب السترات</w:t>
      </w:r>
      <w:r w:rsidRPr="00110337">
        <w:rPr>
          <w:rFonts w:asciiTheme="minorBidi" w:hAnsiTheme="minorBidi"/>
          <w:sz w:val="24"/>
          <w:szCs w:val="24"/>
        </w:rPr>
        <w:t>.</w:t>
      </w:r>
    </w:p>
    <w:p w14:paraId="3648B633" w14:textId="77777777" w:rsidR="009172CD" w:rsidRDefault="009172CD" w:rsidP="009172CD">
      <w:pPr>
        <w:bidi/>
        <w:spacing w:after="0"/>
        <w:rPr>
          <w:rFonts w:asciiTheme="minorBidi" w:hAnsiTheme="minorBidi"/>
          <w:sz w:val="24"/>
          <w:szCs w:val="24"/>
          <w:rtl/>
        </w:rPr>
      </w:pPr>
    </w:p>
    <w:p w14:paraId="1E8299BF"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ويمكن استخدام المستويات التالية بصورة تقريبية لتقدير خطر تراكم السترات</w:t>
      </w:r>
      <w:r w:rsidRPr="00110337">
        <w:rPr>
          <w:rFonts w:asciiTheme="minorBidi" w:hAnsiTheme="minorBidi"/>
          <w:sz w:val="24"/>
          <w:szCs w:val="24"/>
        </w:rPr>
        <w:t>:</w:t>
      </w:r>
    </w:p>
    <w:p w14:paraId="1350F85A"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لاكتات أقل من </w:t>
      </w:r>
      <w:r w:rsidRPr="00110337">
        <w:rPr>
          <w:rFonts w:asciiTheme="minorBidi" w:hAnsiTheme="minorBidi"/>
          <w:sz w:val="24"/>
          <w:szCs w:val="24"/>
        </w:rPr>
        <w:t>4 mmol/L</w:t>
      </w:r>
      <w:r>
        <w:rPr>
          <w:rFonts w:asciiTheme="minorBidi" w:hAnsiTheme="minorBidi" w:hint="cs"/>
          <w:sz w:val="24"/>
          <w:szCs w:val="24"/>
          <w:rtl/>
        </w:rPr>
        <w:t xml:space="preserve"> : </w:t>
      </w:r>
      <w:r w:rsidRPr="00110337">
        <w:rPr>
          <w:rFonts w:asciiTheme="minorBidi" w:hAnsiTheme="minorBidi"/>
          <w:sz w:val="24"/>
          <w:szCs w:val="24"/>
        </w:rPr>
        <w:t xml:space="preserve"> </w:t>
      </w:r>
      <w:r w:rsidRPr="00110337">
        <w:rPr>
          <w:rFonts w:asciiTheme="minorBidi" w:hAnsiTheme="minorBidi"/>
          <w:sz w:val="24"/>
          <w:szCs w:val="24"/>
          <w:rtl/>
        </w:rPr>
        <w:t>خطر منخفض</w:t>
      </w:r>
      <w:r>
        <w:rPr>
          <w:rFonts w:asciiTheme="minorBidi" w:hAnsiTheme="minorBidi" w:hint="cs"/>
          <w:sz w:val="24"/>
          <w:szCs w:val="24"/>
          <w:rtl/>
        </w:rPr>
        <w:t xml:space="preserve">. </w:t>
      </w:r>
    </w:p>
    <w:p w14:paraId="24543E82"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لاكتات </w:t>
      </w:r>
      <w:r w:rsidRPr="00110337">
        <w:rPr>
          <w:rFonts w:asciiTheme="minorBidi" w:hAnsiTheme="minorBidi"/>
          <w:sz w:val="24"/>
          <w:szCs w:val="24"/>
        </w:rPr>
        <w:t xml:space="preserve"> 4–8 mmol/L</w:t>
      </w:r>
      <w:r>
        <w:rPr>
          <w:rFonts w:asciiTheme="minorBidi" w:hAnsiTheme="minorBidi" w:hint="cs"/>
          <w:sz w:val="24"/>
          <w:szCs w:val="24"/>
          <w:rtl/>
        </w:rPr>
        <w:t xml:space="preserve"> : </w:t>
      </w:r>
      <w:r w:rsidRPr="00110337">
        <w:rPr>
          <w:rFonts w:asciiTheme="minorBidi" w:hAnsiTheme="minorBidi"/>
          <w:sz w:val="24"/>
          <w:szCs w:val="24"/>
        </w:rPr>
        <w:t xml:space="preserve"> </w:t>
      </w:r>
      <w:r w:rsidRPr="00110337">
        <w:rPr>
          <w:rFonts w:asciiTheme="minorBidi" w:hAnsiTheme="minorBidi"/>
          <w:sz w:val="24"/>
          <w:szCs w:val="24"/>
          <w:rtl/>
        </w:rPr>
        <w:t>خطر متوسط</w:t>
      </w:r>
      <w:r>
        <w:rPr>
          <w:rFonts w:asciiTheme="minorBidi" w:hAnsiTheme="minorBidi" w:hint="cs"/>
          <w:sz w:val="24"/>
          <w:szCs w:val="24"/>
          <w:rtl/>
        </w:rPr>
        <w:t xml:space="preserve">. </w:t>
      </w:r>
    </w:p>
    <w:p w14:paraId="4EEEC257"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lastRenderedPageBreak/>
        <w:t xml:space="preserve">ـ لاكتات أكثر من </w:t>
      </w:r>
      <w:r w:rsidRPr="00110337">
        <w:rPr>
          <w:rFonts w:asciiTheme="minorBidi" w:hAnsiTheme="minorBidi"/>
          <w:sz w:val="24"/>
          <w:szCs w:val="24"/>
        </w:rPr>
        <w:t>8 mmol/L</w:t>
      </w:r>
      <w:r>
        <w:rPr>
          <w:rFonts w:asciiTheme="minorBidi" w:hAnsiTheme="minorBidi" w:hint="cs"/>
          <w:sz w:val="24"/>
          <w:szCs w:val="24"/>
          <w:rtl/>
        </w:rPr>
        <w:t xml:space="preserve"> : </w:t>
      </w:r>
      <w:r w:rsidRPr="00110337">
        <w:rPr>
          <w:rFonts w:asciiTheme="minorBidi" w:hAnsiTheme="minorBidi"/>
          <w:sz w:val="24"/>
          <w:szCs w:val="24"/>
        </w:rPr>
        <w:t xml:space="preserve"> </w:t>
      </w:r>
      <w:r w:rsidRPr="00110337">
        <w:rPr>
          <w:rFonts w:asciiTheme="minorBidi" w:hAnsiTheme="minorBidi"/>
          <w:sz w:val="24"/>
          <w:szCs w:val="24"/>
          <w:rtl/>
        </w:rPr>
        <w:t>خطر مرتفع</w:t>
      </w:r>
      <w:r>
        <w:rPr>
          <w:rFonts w:asciiTheme="minorBidi" w:hAnsiTheme="minorBidi" w:hint="cs"/>
          <w:sz w:val="24"/>
          <w:szCs w:val="24"/>
          <w:rtl/>
        </w:rPr>
        <w:t xml:space="preserve">. </w:t>
      </w:r>
    </w:p>
    <w:p w14:paraId="38A25787" w14:textId="77777777" w:rsidR="009172CD" w:rsidRDefault="009172CD" w:rsidP="009172CD">
      <w:pPr>
        <w:bidi/>
        <w:spacing w:after="0"/>
        <w:rPr>
          <w:rFonts w:asciiTheme="minorBidi" w:hAnsiTheme="minorBidi"/>
          <w:sz w:val="24"/>
          <w:szCs w:val="24"/>
          <w:rtl/>
        </w:rPr>
      </w:pPr>
    </w:p>
    <w:p w14:paraId="47049A4D" w14:textId="77777777" w:rsidR="009172CD" w:rsidRPr="00F00FD4" w:rsidRDefault="009172CD" w:rsidP="009172CD">
      <w:pPr>
        <w:bidi/>
        <w:spacing w:after="0"/>
        <w:rPr>
          <w:rFonts w:asciiTheme="minorBidi" w:hAnsiTheme="minorBidi"/>
          <w:b/>
          <w:bCs/>
          <w:sz w:val="24"/>
          <w:szCs w:val="24"/>
          <w:rtl/>
        </w:rPr>
      </w:pPr>
      <w:r w:rsidRPr="00F00FD4">
        <w:rPr>
          <w:rFonts w:asciiTheme="minorBidi" w:hAnsiTheme="minorBidi" w:hint="cs"/>
          <w:b/>
          <w:bCs/>
          <w:sz w:val="24"/>
          <w:szCs w:val="24"/>
          <w:rtl/>
        </w:rPr>
        <w:t xml:space="preserve">الـ </w:t>
      </w:r>
      <w:r w:rsidRPr="00F00FD4">
        <w:rPr>
          <w:rFonts w:asciiTheme="minorBidi" w:hAnsiTheme="minorBidi"/>
          <w:b/>
          <w:bCs/>
          <w:sz w:val="24"/>
          <w:szCs w:val="24"/>
        </w:rPr>
        <w:t>RCA</w:t>
      </w:r>
      <w:r w:rsidRPr="00F00FD4">
        <w:rPr>
          <w:rFonts w:asciiTheme="minorBidi" w:hAnsiTheme="minorBidi" w:hint="cs"/>
          <w:b/>
          <w:bCs/>
          <w:sz w:val="24"/>
          <w:szCs w:val="24"/>
          <w:rtl/>
        </w:rPr>
        <w:t xml:space="preserve"> </w:t>
      </w:r>
      <w:r w:rsidRPr="00F00FD4">
        <w:rPr>
          <w:rFonts w:asciiTheme="minorBidi" w:hAnsiTheme="minorBidi"/>
          <w:b/>
          <w:bCs/>
          <w:sz w:val="24"/>
          <w:szCs w:val="24"/>
        </w:rPr>
        <w:t xml:space="preserve"> </w:t>
      </w:r>
      <w:r w:rsidRPr="00F00FD4">
        <w:rPr>
          <w:rFonts w:asciiTheme="minorBidi" w:hAnsiTheme="minorBidi"/>
          <w:b/>
          <w:bCs/>
          <w:sz w:val="24"/>
          <w:szCs w:val="24"/>
          <w:rtl/>
        </w:rPr>
        <w:t>مقارنةً بالهيبارين الجهازي</w:t>
      </w:r>
    </w:p>
    <w:p w14:paraId="16A06806"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يؤدي</w:t>
      </w:r>
      <w:r w:rsidRPr="00110337">
        <w:rPr>
          <w:rFonts w:asciiTheme="minorBidi" w:hAnsiTheme="minorBidi"/>
          <w:sz w:val="24"/>
          <w:szCs w:val="24"/>
          <w:rtl/>
        </w:rPr>
        <w:t xml:space="preserve"> استخدام</w:t>
      </w:r>
      <w:r>
        <w:rPr>
          <w:rFonts w:asciiTheme="minorBidi" w:hAnsiTheme="minorBidi" w:hint="cs"/>
          <w:sz w:val="24"/>
          <w:szCs w:val="24"/>
          <w:rtl/>
        </w:rPr>
        <w:t xml:space="preserve"> السترات</w:t>
      </w:r>
      <w:r w:rsidRPr="00110337">
        <w:rPr>
          <w:rFonts w:asciiTheme="minorBidi" w:hAnsiTheme="minorBidi"/>
          <w:sz w:val="24"/>
          <w:szCs w:val="24"/>
        </w:rPr>
        <w:t xml:space="preserve"> RCA </w:t>
      </w:r>
      <w:r>
        <w:rPr>
          <w:rFonts w:asciiTheme="minorBidi" w:hAnsiTheme="minorBidi" w:hint="cs"/>
          <w:sz w:val="24"/>
          <w:szCs w:val="24"/>
          <w:rtl/>
        </w:rPr>
        <w:t xml:space="preserve">إلى </w:t>
      </w:r>
      <w:r w:rsidRPr="00110337">
        <w:rPr>
          <w:rFonts w:asciiTheme="minorBidi" w:hAnsiTheme="minorBidi"/>
          <w:sz w:val="24"/>
          <w:szCs w:val="24"/>
          <w:rtl/>
        </w:rPr>
        <w:t>زيادة تعقيد العلاج</w:t>
      </w:r>
      <w:r>
        <w:rPr>
          <w:rFonts w:asciiTheme="minorBidi" w:hAnsiTheme="minorBidi" w:hint="cs"/>
          <w:sz w:val="24"/>
          <w:szCs w:val="24"/>
          <w:rtl/>
        </w:rPr>
        <w:t xml:space="preserve"> </w:t>
      </w:r>
      <w:r w:rsidRPr="00110337">
        <w:rPr>
          <w:rFonts w:asciiTheme="minorBidi" w:hAnsiTheme="minorBidi"/>
          <w:sz w:val="24"/>
          <w:szCs w:val="24"/>
          <w:rtl/>
        </w:rPr>
        <w:t>و</w:t>
      </w:r>
      <w:r>
        <w:rPr>
          <w:rFonts w:asciiTheme="minorBidi" w:hAnsiTheme="minorBidi" w:hint="cs"/>
          <w:sz w:val="24"/>
          <w:szCs w:val="24"/>
          <w:rtl/>
        </w:rPr>
        <w:t xml:space="preserve">يتطلب </w:t>
      </w:r>
      <w:r w:rsidRPr="00110337">
        <w:rPr>
          <w:rFonts w:asciiTheme="minorBidi" w:hAnsiTheme="minorBidi"/>
          <w:sz w:val="24"/>
          <w:szCs w:val="24"/>
          <w:rtl/>
        </w:rPr>
        <w:t>مراقبة مخبرية أكثر تكرارًا</w:t>
      </w:r>
      <w:r w:rsidRPr="00110337">
        <w:rPr>
          <w:rFonts w:asciiTheme="minorBidi" w:hAnsiTheme="minorBidi"/>
          <w:sz w:val="24"/>
          <w:szCs w:val="24"/>
        </w:rPr>
        <w:t>.</w:t>
      </w:r>
    </w:p>
    <w:p w14:paraId="22C35ECF"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ومع ذلك، فقد أظهرت التجارب مرارًا تفوق</w:t>
      </w:r>
      <w:r w:rsidRPr="00110337">
        <w:rPr>
          <w:rFonts w:asciiTheme="minorBidi" w:hAnsiTheme="minorBidi"/>
          <w:sz w:val="24"/>
          <w:szCs w:val="24"/>
        </w:rPr>
        <w:t xml:space="preserve"> RCA </w:t>
      </w:r>
      <w:r w:rsidRPr="00110337">
        <w:rPr>
          <w:rFonts w:asciiTheme="minorBidi" w:hAnsiTheme="minorBidi"/>
          <w:sz w:val="24"/>
          <w:szCs w:val="24"/>
          <w:rtl/>
        </w:rPr>
        <w:t>على الهيبارين الجهازي فيما يتعلق بـ</w:t>
      </w:r>
      <w:r w:rsidRPr="00110337">
        <w:rPr>
          <w:rFonts w:asciiTheme="minorBidi" w:hAnsiTheme="minorBidi"/>
          <w:sz w:val="24"/>
          <w:szCs w:val="24"/>
        </w:rPr>
        <w:t>:</w:t>
      </w:r>
    </w:p>
    <w:p w14:paraId="3C19009E"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إطالة عمر </w:t>
      </w:r>
      <w:r>
        <w:rPr>
          <w:rFonts w:asciiTheme="minorBidi" w:hAnsiTheme="minorBidi" w:hint="cs"/>
          <w:sz w:val="24"/>
          <w:szCs w:val="24"/>
          <w:rtl/>
        </w:rPr>
        <w:t>الفلتر.</w:t>
      </w:r>
    </w:p>
    <w:p w14:paraId="263989F0"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وتقليل المضاعفات النزفية</w:t>
      </w:r>
      <w:r>
        <w:rPr>
          <w:rFonts w:asciiTheme="minorBidi" w:hAnsiTheme="minorBidi" w:hint="cs"/>
          <w:sz w:val="24"/>
          <w:szCs w:val="24"/>
          <w:rtl/>
        </w:rPr>
        <w:t xml:space="preserve">. </w:t>
      </w:r>
    </w:p>
    <w:p w14:paraId="086D7C2E"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وكانت أحدث وأكبر هذه الدراسات</w:t>
      </w:r>
      <w:r>
        <w:rPr>
          <w:rFonts w:asciiTheme="minorBidi" w:hAnsiTheme="minorBidi" w:hint="cs"/>
          <w:sz w:val="24"/>
          <w:szCs w:val="24"/>
          <w:rtl/>
        </w:rPr>
        <w:t xml:space="preserve"> هي </w:t>
      </w:r>
      <w:r w:rsidRPr="00110337">
        <w:rPr>
          <w:rFonts w:asciiTheme="minorBidi" w:hAnsiTheme="minorBidi"/>
          <w:sz w:val="24"/>
          <w:szCs w:val="24"/>
          <w:rtl/>
        </w:rPr>
        <w:t>تجربة</w:t>
      </w:r>
      <w:r w:rsidRPr="00110337">
        <w:rPr>
          <w:rFonts w:asciiTheme="minorBidi" w:hAnsiTheme="minorBidi"/>
          <w:sz w:val="24"/>
          <w:szCs w:val="24"/>
        </w:rPr>
        <w:t xml:space="preserve"> RICH </w:t>
      </w:r>
      <w:r w:rsidRPr="00110337">
        <w:rPr>
          <w:rFonts w:asciiTheme="minorBidi" w:hAnsiTheme="minorBidi"/>
          <w:sz w:val="24"/>
          <w:szCs w:val="24"/>
          <w:rtl/>
        </w:rPr>
        <w:t>متعددة المراكز</w:t>
      </w:r>
      <w:r>
        <w:rPr>
          <w:rFonts w:asciiTheme="minorBidi" w:hAnsiTheme="minorBidi" w:hint="cs"/>
          <w:sz w:val="24"/>
          <w:szCs w:val="24"/>
          <w:rtl/>
        </w:rPr>
        <w:t xml:space="preserve"> ، و </w:t>
      </w:r>
      <w:r w:rsidRPr="00110337">
        <w:rPr>
          <w:rFonts w:asciiTheme="minorBidi" w:hAnsiTheme="minorBidi"/>
          <w:sz w:val="24"/>
          <w:szCs w:val="24"/>
          <w:rtl/>
        </w:rPr>
        <w:t>التي وزّعت عشوائيًا نحو 600 مريض إلى</w:t>
      </w:r>
      <w:r w:rsidRPr="00110337">
        <w:rPr>
          <w:rFonts w:asciiTheme="minorBidi" w:hAnsiTheme="minorBidi"/>
          <w:sz w:val="24"/>
          <w:szCs w:val="24"/>
        </w:rPr>
        <w:t>:</w:t>
      </w:r>
    </w:p>
    <w:p w14:paraId="6B41A8D4"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الهيبارين الجهازي</w:t>
      </w:r>
      <w:r w:rsidRPr="00110337">
        <w:rPr>
          <w:rFonts w:asciiTheme="minorBidi" w:hAnsiTheme="minorBidi"/>
          <w:sz w:val="24"/>
          <w:szCs w:val="24"/>
        </w:rPr>
        <w:t>.</w:t>
      </w:r>
    </w:p>
    <w:p w14:paraId="50F6CF17"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أو مضاد التخثر الإقليمي بالسترات</w:t>
      </w:r>
      <w:r w:rsidRPr="00110337">
        <w:rPr>
          <w:rFonts w:asciiTheme="minorBidi" w:hAnsiTheme="minorBidi"/>
          <w:sz w:val="24"/>
          <w:szCs w:val="24"/>
        </w:rPr>
        <w:t>.</w:t>
      </w:r>
    </w:p>
    <w:p w14:paraId="27738BC9"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وأظهرت الدراسة أن</w:t>
      </w:r>
      <w:r>
        <w:rPr>
          <w:rFonts w:asciiTheme="minorBidi" w:hAnsiTheme="minorBidi" w:hint="cs"/>
          <w:sz w:val="24"/>
          <w:szCs w:val="24"/>
          <w:rtl/>
        </w:rPr>
        <w:t xml:space="preserve"> الـ </w:t>
      </w:r>
      <w:r w:rsidRPr="00110337">
        <w:rPr>
          <w:rFonts w:asciiTheme="minorBidi" w:hAnsiTheme="minorBidi"/>
          <w:sz w:val="24"/>
          <w:szCs w:val="24"/>
        </w:rPr>
        <w:t xml:space="preserve"> RCA </w:t>
      </w:r>
      <w:r>
        <w:rPr>
          <w:rFonts w:asciiTheme="minorBidi" w:hAnsiTheme="minorBidi" w:hint="cs"/>
          <w:sz w:val="24"/>
          <w:szCs w:val="24"/>
          <w:rtl/>
        </w:rPr>
        <w:t xml:space="preserve"> ـ </w:t>
      </w:r>
      <w:r w:rsidRPr="00110337">
        <w:rPr>
          <w:rFonts w:asciiTheme="minorBidi" w:hAnsiTheme="minorBidi"/>
          <w:sz w:val="24"/>
          <w:szCs w:val="24"/>
          <w:rtl/>
        </w:rPr>
        <w:t xml:space="preserve">مقارنةً بالهيبارين الجهازي </w:t>
      </w:r>
      <w:r>
        <w:rPr>
          <w:rFonts w:asciiTheme="minorBidi" w:hAnsiTheme="minorBidi" w:hint="cs"/>
          <w:sz w:val="24"/>
          <w:szCs w:val="24"/>
          <w:rtl/>
        </w:rPr>
        <w:t xml:space="preserve">ـ </w:t>
      </w:r>
      <w:r w:rsidRPr="00110337">
        <w:rPr>
          <w:rFonts w:asciiTheme="minorBidi" w:hAnsiTheme="minorBidi"/>
          <w:sz w:val="24"/>
          <w:szCs w:val="24"/>
          <w:rtl/>
        </w:rPr>
        <w:t>أدى إلى</w:t>
      </w:r>
      <w:r w:rsidRPr="00110337">
        <w:rPr>
          <w:rFonts w:asciiTheme="minorBidi" w:hAnsiTheme="minorBidi"/>
          <w:sz w:val="24"/>
          <w:szCs w:val="24"/>
        </w:rPr>
        <w:t>:</w:t>
      </w:r>
    </w:p>
    <w:p w14:paraId="16C65D1D"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إطالة عمر </w:t>
      </w:r>
      <w:r>
        <w:rPr>
          <w:rFonts w:asciiTheme="minorBidi" w:hAnsiTheme="minorBidi" w:hint="cs"/>
          <w:sz w:val="24"/>
          <w:szCs w:val="24"/>
          <w:rtl/>
        </w:rPr>
        <w:t>الفلتر</w:t>
      </w:r>
      <w:r w:rsidRPr="00110337">
        <w:rPr>
          <w:rFonts w:asciiTheme="minorBidi" w:hAnsiTheme="minorBidi"/>
          <w:sz w:val="24"/>
          <w:szCs w:val="24"/>
          <w:rtl/>
        </w:rPr>
        <w:t xml:space="preserve"> بشكل ملحوظ بنحو 15 ساعة</w:t>
      </w:r>
    </w:p>
    <w:p w14:paraId="52EED2C3"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انخفاض عدد أحداث النزف</w:t>
      </w:r>
    </w:p>
    <w:p w14:paraId="2F1869A5"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عدم وجود فرق مهم في معدل الوفيات</w:t>
      </w:r>
    </w:p>
    <w:p w14:paraId="7061FCCE" w14:textId="77777777" w:rsidR="005337B5" w:rsidRDefault="00000000" w:rsidP="00083518">
      <w:pPr>
        <w:pStyle w:val="berschrift1"/>
        <w:bidi/>
        <w:spacing w:after="100" w:line="283" w:lineRule="auto"/>
      </w:pPr>
      <w:r>
        <w:rPr>
          <w:rFonts w:ascii="Arial" w:hAnsi="Arial" w:cs="Arial"/>
          <w:rtl/>
        </w:rPr>
        <w:t>المراقبة والسلامة</w:t>
      </w:r>
    </w:p>
    <w:p w14:paraId="7A2C5ED2" w14:textId="77777777" w:rsidR="005337B5" w:rsidRDefault="00000000" w:rsidP="00083518">
      <w:pPr>
        <w:bidi/>
        <w:spacing w:after="100" w:line="283" w:lineRule="auto"/>
      </w:pPr>
      <w:r>
        <w:rPr>
          <w:color w:val="263746"/>
          <w:rtl/>
        </w:rPr>
        <w:t>تتطلب بروتوكولات RCA تدريبًا ومراقبة مستمرة. لا تمثل هذه النقاط وصفة علاجية ولا تحدد أهدافًا مخبرية رقمية؛ المرجع التنفيذي هو بروتوكول المؤسسة وتعليمات الجهاز [1،3].</w:t>
      </w:r>
    </w:p>
    <w:p w14:paraId="133EA563" w14:textId="77777777" w:rsidR="005337B5" w:rsidRDefault="00000000" w:rsidP="00083518">
      <w:pPr>
        <w:pStyle w:val="Aufzhlungszeichen"/>
        <w:bidi/>
        <w:spacing w:after="60"/>
      </w:pPr>
      <w:r>
        <w:rPr>
          <w:color w:val="263746"/>
          <w:rtl/>
        </w:rPr>
        <w:t>متابعة الكالسيوم الشاردي الجهازي والدارة وفق تواتر البروتوكول المحلي.</w:t>
      </w:r>
    </w:p>
    <w:p w14:paraId="655B8D9F" w14:textId="77777777" w:rsidR="005337B5" w:rsidRDefault="00000000" w:rsidP="00083518">
      <w:pPr>
        <w:pStyle w:val="Aufzhlungszeichen"/>
        <w:bidi/>
        <w:spacing w:after="60"/>
      </w:pPr>
      <w:r>
        <w:rPr>
          <w:color w:val="263746"/>
          <w:rtl/>
        </w:rPr>
        <w:t>متابعة الكالسيوم الكلي، الشوارد، البيكربونات، وغازات الدم بحسب حالة المريض وبروتوكول الوحدة.</w:t>
      </w:r>
    </w:p>
    <w:p w14:paraId="0454F19F" w14:textId="77777777" w:rsidR="005337B5" w:rsidRDefault="00000000" w:rsidP="00083518">
      <w:pPr>
        <w:pStyle w:val="Aufzhlungszeichen"/>
        <w:bidi/>
        <w:spacing w:after="60"/>
      </w:pPr>
      <w:r>
        <w:rPr>
          <w:color w:val="263746"/>
          <w:rtl/>
        </w:rPr>
        <w:t>إعادة تقييم توازن الكالسيوم والسترات عند تغير الحالة الاستقلابية أو وظائف الكبد والدوران.</w:t>
      </w:r>
    </w:p>
    <w:p w14:paraId="49C6009B" w14:textId="77777777" w:rsidR="005337B5" w:rsidRDefault="00000000" w:rsidP="00083518">
      <w:pPr>
        <w:pStyle w:val="Aufzhlungszeichen"/>
        <w:bidi/>
        <w:spacing w:after="60"/>
      </w:pPr>
      <w:r>
        <w:rPr>
          <w:color w:val="263746"/>
          <w:rtl/>
        </w:rPr>
        <w:t>التصعيد إلى الفريق المختص عند ظهور اضطراب حمضي-قاعدي أو اضطراب كالسيوم متفاقم.</w:t>
      </w:r>
    </w:p>
    <w:p w14:paraId="4C121BB7" w14:textId="77777777" w:rsidR="005337B5" w:rsidRDefault="00000000" w:rsidP="00083518">
      <w:pPr>
        <w:pStyle w:val="berschrift1"/>
        <w:bidi/>
        <w:spacing w:after="100" w:line="283" w:lineRule="auto"/>
      </w:pPr>
      <w:r>
        <w:rPr>
          <w:rFonts w:ascii="Arial" w:hAnsi="Arial" w:cs="Arial"/>
          <w:rtl/>
        </w:rPr>
        <w:t>الهيبارين ومضادات التخثر الأخرى</w:t>
      </w:r>
    </w:p>
    <w:p w14:paraId="6DBE1A6A" w14:textId="77777777" w:rsidR="005337B5" w:rsidRDefault="00000000" w:rsidP="00083518">
      <w:pPr>
        <w:bidi/>
        <w:spacing w:after="100" w:line="283" w:lineRule="auto"/>
      </w:pPr>
      <w:r>
        <w:rPr>
          <w:color w:val="263746"/>
          <w:rtl/>
        </w:rPr>
        <w:t>يُستخدم الهيبارين الجهازي في بعض الحالات، مع تقييم خطر النزف وموانع الاستعمال ومراقبة التخثر وفق البروتوكول [1]. الأدلة المقارنة في تجربة RICH تخص السترات والهيبارين ضمن ظروف تلك التجربة، ولا تُعمم تلقائيًا على جميع مضادات التخثر أو جميع المرضى [2].</w:t>
      </w:r>
    </w:p>
    <w:p w14:paraId="71DECE1C" w14:textId="77777777" w:rsidR="009172CD" w:rsidRPr="00D3775E" w:rsidRDefault="009172CD" w:rsidP="009172CD">
      <w:pPr>
        <w:bidi/>
        <w:spacing w:after="0"/>
        <w:rPr>
          <w:rFonts w:asciiTheme="minorBidi" w:hAnsiTheme="minorBidi"/>
          <w:b/>
          <w:bCs/>
          <w:sz w:val="24"/>
          <w:szCs w:val="24"/>
          <w:rtl/>
        </w:rPr>
      </w:pPr>
      <w:r w:rsidRPr="00D3775E">
        <w:rPr>
          <w:rFonts w:asciiTheme="minorBidi" w:hAnsiTheme="minorBidi"/>
          <w:b/>
          <w:bCs/>
          <w:sz w:val="24"/>
          <w:szCs w:val="24"/>
          <w:rtl/>
        </w:rPr>
        <w:t>خيارات أخرى لمضاد التخثر في</w:t>
      </w:r>
      <w:r w:rsidRPr="00D3775E">
        <w:rPr>
          <w:rFonts w:asciiTheme="minorBidi" w:hAnsiTheme="minorBidi"/>
          <w:b/>
          <w:bCs/>
          <w:sz w:val="24"/>
          <w:szCs w:val="24"/>
        </w:rPr>
        <w:t xml:space="preserve"> CKRT</w:t>
      </w:r>
    </w:p>
    <w:p w14:paraId="0B95F173"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تشمل الخيارات الأقل استخدامًا لمضاد التخثر ضمن دارة</w:t>
      </w:r>
      <w:r>
        <w:rPr>
          <w:rFonts w:asciiTheme="minorBidi" w:hAnsiTheme="minorBidi" w:hint="cs"/>
          <w:sz w:val="24"/>
          <w:szCs w:val="24"/>
          <w:rtl/>
        </w:rPr>
        <w:t xml:space="preserve"> </w:t>
      </w:r>
      <w:r w:rsidRPr="00110337">
        <w:rPr>
          <w:rFonts w:asciiTheme="minorBidi" w:hAnsiTheme="minorBidi"/>
          <w:sz w:val="24"/>
          <w:szCs w:val="24"/>
        </w:rPr>
        <w:t xml:space="preserve"> CKRT</w:t>
      </w:r>
    </w:p>
    <w:p w14:paraId="125C8433" w14:textId="77777777" w:rsidR="009172CD" w:rsidRPr="00110337" w:rsidRDefault="009172CD" w:rsidP="009172C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مثبطات الثرومبين المباشرة</w:t>
      </w:r>
    </w:p>
    <w:p w14:paraId="02484D95" w14:textId="77777777" w:rsidR="009172CD" w:rsidRPr="00110337" w:rsidRDefault="009172CD" w:rsidP="009172CD">
      <w:pPr>
        <w:bidi/>
        <w:spacing w:after="0"/>
        <w:rPr>
          <w:rFonts w:asciiTheme="minorBidi" w:hAnsiTheme="minorBidi"/>
          <w:sz w:val="24"/>
          <w:szCs w:val="24"/>
        </w:rPr>
      </w:pPr>
      <w:r>
        <w:rPr>
          <w:rFonts w:asciiTheme="minorBidi" w:hAnsiTheme="minorBidi" w:hint="cs"/>
          <w:sz w:val="24"/>
          <w:szCs w:val="24"/>
          <w:rtl/>
        </w:rPr>
        <w:t xml:space="preserve">ـ </w:t>
      </w:r>
      <w:proofErr w:type="spellStart"/>
      <w:r w:rsidRPr="00110337">
        <w:rPr>
          <w:rFonts w:asciiTheme="minorBidi" w:hAnsiTheme="minorBidi"/>
          <w:sz w:val="24"/>
          <w:szCs w:val="24"/>
        </w:rPr>
        <w:t>Nafamostat</w:t>
      </w:r>
      <w:proofErr w:type="spellEnd"/>
      <w:r w:rsidRPr="00110337">
        <w:rPr>
          <w:rFonts w:asciiTheme="minorBidi" w:hAnsiTheme="minorBidi"/>
          <w:sz w:val="24"/>
          <w:szCs w:val="24"/>
        </w:rPr>
        <w:t xml:space="preserve"> mesylate</w:t>
      </w:r>
    </w:p>
    <w:p w14:paraId="2AD4F152"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وهو مثبط لإنزيمات السيرين البروتياز ويُستخدم منذ عقود في شرق آسيا</w:t>
      </w:r>
      <w:r w:rsidRPr="00110337">
        <w:rPr>
          <w:rFonts w:asciiTheme="minorBidi" w:hAnsiTheme="minorBidi"/>
          <w:sz w:val="24"/>
          <w:szCs w:val="24"/>
        </w:rPr>
        <w:t>.</w:t>
      </w:r>
    </w:p>
    <w:p w14:paraId="463AA65D" w14:textId="77777777" w:rsidR="009172CD" w:rsidRPr="00110337" w:rsidRDefault="009172CD" w:rsidP="009172CD">
      <w:pPr>
        <w:bidi/>
        <w:spacing w:after="0"/>
        <w:rPr>
          <w:rFonts w:asciiTheme="minorBidi" w:hAnsiTheme="minorBidi"/>
          <w:sz w:val="24"/>
          <w:szCs w:val="24"/>
          <w:rtl/>
        </w:rPr>
      </w:pPr>
      <w:r w:rsidRPr="00110337">
        <w:rPr>
          <w:rFonts w:asciiTheme="minorBidi" w:hAnsiTheme="minorBidi"/>
          <w:sz w:val="24"/>
          <w:szCs w:val="24"/>
          <w:rtl/>
        </w:rPr>
        <w:t>لكن حتى الآن لا تتوفر تجارب عشوائية مضبوطة كبيرة تقيم استخدام هذه الخيارات بصورة كافية</w:t>
      </w:r>
      <w:r w:rsidRPr="00110337">
        <w:rPr>
          <w:rFonts w:asciiTheme="minorBidi" w:hAnsiTheme="minorBidi"/>
          <w:sz w:val="24"/>
          <w:szCs w:val="24"/>
        </w:rPr>
        <w:t>.</w:t>
      </w:r>
    </w:p>
    <w:p w14:paraId="3B32E590" w14:textId="77777777" w:rsidR="009172CD" w:rsidRDefault="009172CD" w:rsidP="00083518">
      <w:pPr>
        <w:pStyle w:val="berschrift1"/>
        <w:bidi/>
        <w:spacing w:after="160" w:line="283" w:lineRule="auto"/>
        <w:rPr>
          <w:rFonts w:ascii="Arial" w:hAnsi="Arial" w:cs="Arial"/>
          <w:rtl/>
        </w:rPr>
      </w:pPr>
    </w:p>
    <w:p w14:paraId="35E1576A" w14:textId="77777777" w:rsidR="009172CD" w:rsidRDefault="009172CD" w:rsidP="009172CD">
      <w:pPr>
        <w:bidi/>
        <w:rPr>
          <w:rtl/>
        </w:rPr>
      </w:pPr>
    </w:p>
    <w:p w14:paraId="4B83EF8C" w14:textId="77777777" w:rsidR="009172CD" w:rsidRPr="009172CD" w:rsidRDefault="009172CD" w:rsidP="009172CD">
      <w:pPr>
        <w:bidi/>
        <w:rPr>
          <w:rtl/>
        </w:rPr>
      </w:pPr>
    </w:p>
    <w:p w14:paraId="310833AB" w14:textId="530D2AE1" w:rsidR="005337B5" w:rsidRDefault="00000000" w:rsidP="009172CD">
      <w:pPr>
        <w:pStyle w:val="berschrift1"/>
        <w:spacing w:after="160" w:line="283" w:lineRule="auto"/>
      </w:pPr>
      <w:r>
        <w:rPr>
          <w:rFonts w:ascii="Arial" w:hAnsi="Arial" w:cs="Arial"/>
          <w:rtl/>
        </w:rPr>
        <w:lastRenderedPageBreak/>
        <w:t>المراجع</w:t>
      </w:r>
    </w:p>
    <w:p w14:paraId="22B2F4F9" w14:textId="77777777" w:rsidR="005337B5" w:rsidRDefault="00000000" w:rsidP="009172CD">
      <w:pPr>
        <w:spacing w:after="60" w:line="252" w:lineRule="auto"/>
      </w:pPr>
      <w:r>
        <w:rPr>
          <w:color w:val="263746"/>
          <w:sz w:val="18"/>
        </w:rPr>
        <w:t>[1] KDIGO. Clinical Practice Guideline for Acute Kidney Injury. Kidney Int Suppl. 2012;2:1–138. https://kdigo.org/wp-content/uploads/2016/10/KDIGO-2012-AKI-Guideline-English.pdf.</w:t>
      </w:r>
    </w:p>
    <w:p w14:paraId="466CC3BB" w14:textId="77777777" w:rsidR="005337B5" w:rsidRDefault="00000000" w:rsidP="009172CD">
      <w:pPr>
        <w:spacing w:after="60" w:line="252" w:lineRule="auto"/>
      </w:pPr>
      <w:r w:rsidRPr="00083518">
        <w:rPr>
          <w:color w:val="263746"/>
          <w:sz w:val="18"/>
          <w:lang w:val="de-DE"/>
        </w:rPr>
        <w:t xml:space="preserve">[2] Zarbock A, </w:t>
      </w:r>
      <w:proofErr w:type="spellStart"/>
      <w:r w:rsidRPr="00083518">
        <w:rPr>
          <w:color w:val="263746"/>
          <w:sz w:val="18"/>
          <w:lang w:val="de-DE"/>
        </w:rPr>
        <w:t>Küllmar</w:t>
      </w:r>
      <w:proofErr w:type="spellEnd"/>
      <w:r w:rsidRPr="00083518">
        <w:rPr>
          <w:color w:val="263746"/>
          <w:sz w:val="18"/>
          <w:lang w:val="de-DE"/>
        </w:rPr>
        <w:t xml:space="preserve"> M, </w:t>
      </w:r>
      <w:proofErr w:type="spellStart"/>
      <w:r w:rsidRPr="00083518">
        <w:rPr>
          <w:color w:val="263746"/>
          <w:sz w:val="18"/>
          <w:lang w:val="de-DE"/>
        </w:rPr>
        <w:t>Kindgen</w:t>
      </w:r>
      <w:proofErr w:type="spellEnd"/>
      <w:r w:rsidRPr="00083518">
        <w:rPr>
          <w:color w:val="263746"/>
          <w:sz w:val="18"/>
          <w:lang w:val="de-DE"/>
        </w:rPr>
        <w:t xml:space="preserve">-Milles D, et al. </w:t>
      </w:r>
      <w:r>
        <w:rPr>
          <w:color w:val="263746"/>
          <w:sz w:val="18"/>
        </w:rPr>
        <w:t>Regional citrate versus systemic heparin anticoagulation during continuous kidney replacement therapy: the RICH randomized clinical trial. JAMA. 2020;324(16):1629–1639. doi:10.1001/jama.2020.18618.</w:t>
      </w:r>
    </w:p>
    <w:p w14:paraId="559DBD84" w14:textId="77777777" w:rsidR="005337B5" w:rsidRDefault="00000000" w:rsidP="009172CD">
      <w:pPr>
        <w:spacing w:after="60" w:line="252" w:lineRule="auto"/>
      </w:pPr>
      <w:r>
        <w:rPr>
          <w:color w:val="263746"/>
          <w:sz w:val="18"/>
        </w:rPr>
        <w:t>[3] Kovvuru K, et al. Complications associated with continuous renal replacement therapy. Semin Dial. 2021. doi:10.1111/sdi.12970.</w:t>
      </w:r>
    </w:p>
    <w:sectPr w:rsidR="005337B5"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957101667">
    <w:abstractNumId w:val="8"/>
  </w:num>
  <w:num w:numId="2" w16cid:durableId="75983168">
    <w:abstractNumId w:val="6"/>
  </w:num>
  <w:num w:numId="3" w16cid:durableId="1050421568">
    <w:abstractNumId w:val="5"/>
  </w:num>
  <w:num w:numId="4" w16cid:durableId="1851800281">
    <w:abstractNumId w:val="4"/>
  </w:num>
  <w:num w:numId="5" w16cid:durableId="804933924">
    <w:abstractNumId w:val="7"/>
  </w:num>
  <w:num w:numId="6" w16cid:durableId="1642690764">
    <w:abstractNumId w:val="3"/>
  </w:num>
  <w:num w:numId="7" w16cid:durableId="1706905611">
    <w:abstractNumId w:val="2"/>
  </w:num>
  <w:num w:numId="8" w16cid:durableId="728070598">
    <w:abstractNumId w:val="1"/>
  </w:num>
  <w:num w:numId="9" w16cid:durableId="837039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518"/>
    <w:rsid w:val="000B700C"/>
    <w:rsid w:val="0015074B"/>
    <w:rsid w:val="0029639D"/>
    <w:rsid w:val="00326F90"/>
    <w:rsid w:val="005337B5"/>
    <w:rsid w:val="006203AD"/>
    <w:rsid w:val="006D584C"/>
    <w:rsid w:val="009172CD"/>
    <w:rsid w:val="009706F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712344"/>
  <w14:defaultImageDpi w14:val="300"/>
  <w15:docId w15:val="{4819CE86-CE6D-4889-9ABB-C08BABB5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s="Arial"/>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30"/>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149A91"/>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6240</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Mahmoud Alhariri</cp:lastModifiedBy>
  <cp:revision>5</cp:revision>
  <dcterms:created xsi:type="dcterms:W3CDTF">2013-12-23T23:15:00Z</dcterms:created>
  <dcterms:modified xsi:type="dcterms:W3CDTF">2026-10-03T09:01:00Z</dcterms:modified>
  <cp:category/>
</cp:coreProperties>
</file>