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94E47" w14:textId="77777777" w:rsidR="00B82AAC" w:rsidRPr="00C66C52" w:rsidRDefault="00B82AAC" w:rsidP="0057424E">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ارتفاع ضغط الدم المعنّد الحقيقي</w:t>
      </w:r>
    </w:p>
    <w:p w14:paraId="48ACBE81" w14:textId="7777777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b/>
          <w:bCs/>
          <w:sz w:val="28"/>
          <w:szCs w:val="28"/>
          <w:rtl/>
        </w:rPr>
        <w:t>التعريف والانتشار والفيزيولوجيا المرضية و الخطورة القلبية الوعائية</w:t>
      </w:r>
    </w:p>
    <w:p w14:paraId="261523FF" w14:textId="0920983A" w:rsidR="00B82AAC"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توصيات عام 2018، تم تعريف ارتفاع ضغط الدم على أنه معند/ مقاوم للعلاج عندما تفشل تدابير نمط الحياة المناسبة والعلاج بالجرعات المثلى (أو المحتملة) من ثلاثة أدوية أو أكثر (مدرات البول الشبيهة بالثيازيد/الثيازيد، وحاصرات </w:t>
      </w:r>
      <w:r w:rsidRPr="00C66C52">
        <w:rPr>
          <w:rFonts w:ascii="+AB Nawwar" w:hAnsi="+AB Nawwar" w:cs="+AB Nawwar"/>
          <w:sz w:val="28"/>
          <w:szCs w:val="28"/>
        </w:rPr>
        <w:t>RAS</w:t>
      </w:r>
      <w:r w:rsidRPr="00C66C52">
        <w:rPr>
          <w:rFonts w:ascii="+AB Nawwar" w:hAnsi="+AB Nawwar" w:cs="+AB Nawwar"/>
          <w:sz w:val="28"/>
          <w:szCs w:val="28"/>
          <w:rtl/>
        </w:rPr>
        <w:t xml:space="preserve"> و</w:t>
      </w:r>
      <w:r w:rsidRPr="00C66C52">
        <w:rPr>
          <w:rFonts w:ascii="+AB Nawwar" w:hAnsi="+AB Nawwar" w:cs="+AB Nawwar"/>
          <w:sz w:val="28"/>
          <w:szCs w:val="28"/>
        </w:rPr>
        <w:t>CCB</w:t>
      </w:r>
      <w:r w:rsidRPr="00C66C52">
        <w:rPr>
          <w:rFonts w:ascii="+AB Nawwar" w:hAnsi="+AB Nawwar" w:cs="+AB Nawwar"/>
          <w:sz w:val="28"/>
          <w:szCs w:val="28"/>
          <w:rtl/>
        </w:rPr>
        <w:t xml:space="preserve">) في خفض ضغط الدم المرتفع إلى &lt;140/90 مم زئبق [4]. يجب تأكيد التحكم غير الكافي في ضغط الدم عن طريق قياس ضغط الدم خارج العيادة والذي يوضح قيم ضغط الدم غير المنضبط لمدة 24 ساعة (أكثر من 130 مم زئبقي للانقباضي أو أكثر من 80 مم زئبق للانبساطي). وجود أدلة على الالتزام بالعلاج واستبعاد الأسباب الثانوية لارتفاع ضغط الدم مهم و ضروري لتعريف ارتفاع ضغط الدم المقاوم الحقيقي، وإلا فإن ارتفاع ضغط الدم المقاوم يكون ظاهرياً فقط </w:t>
      </w:r>
      <w:r w:rsidRPr="00C66C52">
        <w:rPr>
          <w:rFonts w:ascii="+AB Nawwar" w:hAnsi="+AB Nawwar" w:cs="+AB Nawwar"/>
          <w:sz w:val="28"/>
          <w:szCs w:val="28"/>
        </w:rPr>
        <w:t>apparent</w:t>
      </w:r>
      <w:r w:rsidRPr="00C66C52">
        <w:rPr>
          <w:rFonts w:ascii="+AB Nawwar" w:hAnsi="+AB Nawwar" w:cs="+AB Nawwar"/>
          <w:sz w:val="28"/>
          <w:szCs w:val="28"/>
          <w:rtl/>
        </w:rPr>
        <w:t xml:space="preserve"> ويطلق عليه ارتفاع ضغط الدم المقاوم الكاذب.</w:t>
      </w:r>
    </w:p>
    <w:p w14:paraId="422F714A" w14:textId="77777777" w:rsidR="0057424E" w:rsidRPr="00C66C52" w:rsidRDefault="0057424E" w:rsidP="0057424E">
      <w:pPr>
        <w:bidi/>
        <w:spacing w:after="0" w:line="276" w:lineRule="auto"/>
        <w:jc w:val="mediumKashida"/>
        <w:rPr>
          <w:rFonts w:ascii="+AB Nawwar" w:hAnsi="+AB Nawwar" w:cs="+AB Nawwar"/>
          <w:sz w:val="28"/>
          <w:szCs w:val="28"/>
        </w:rPr>
      </w:pPr>
    </w:p>
    <w:p w14:paraId="1412ABE8" w14:textId="7777777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كان من الصعب قياس مدى انتشار ارتفاع ضغط الدم المقاوم بسبب اعتماده على عدد من العوامل:</w:t>
      </w:r>
    </w:p>
    <w:p w14:paraId="2B599496" w14:textId="77777777" w:rsidR="00B82AAC" w:rsidRPr="00C66C52" w:rsidRDefault="00B82AAC" w:rsidP="0057424E">
      <w:pPr>
        <w:pStyle w:val="Listenabsatz"/>
        <w:numPr>
          <w:ilvl w:val="0"/>
          <w:numId w:val="4"/>
        </w:numPr>
        <w:bidi/>
        <w:spacing w:after="0" w:line="276" w:lineRule="auto"/>
        <w:jc w:val="mediumKashida"/>
        <w:rPr>
          <w:rFonts w:ascii="+AB Nawwar" w:hAnsi="+AB Nawwar" w:cs="+AB Nawwar"/>
          <w:sz w:val="28"/>
          <w:szCs w:val="28"/>
        </w:rPr>
      </w:pPr>
      <w:r w:rsidRPr="00C66C52">
        <w:rPr>
          <w:rFonts w:ascii="+AB Nawwar" w:hAnsi="+AB Nawwar" w:cs="+AB Nawwar"/>
          <w:sz w:val="28"/>
          <w:szCs w:val="28"/>
        </w:rPr>
        <w:t xml:space="preserve">Clinical </w:t>
      </w:r>
      <w:proofErr w:type="spellStart"/>
      <w:r w:rsidRPr="00C66C52">
        <w:rPr>
          <w:rFonts w:ascii="+AB Nawwar" w:hAnsi="+AB Nawwar" w:cs="+AB Nawwar"/>
          <w:sz w:val="28"/>
          <w:szCs w:val="28"/>
        </w:rPr>
        <w:t>setting</w:t>
      </w:r>
      <w:proofErr w:type="spellEnd"/>
      <w:r w:rsidRPr="00C66C52">
        <w:rPr>
          <w:rFonts w:ascii="+AB Nawwar" w:hAnsi="+AB Nawwar" w:cs="+AB Nawwar"/>
          <w:sz w:val="28"/>
          <w:szCs w:val="28"/>
          <w:rtl/>
        </w:rPr>
        <w:t xml:space="preserve"> (على سبيل المثال عامة السكان، مركز الإحالة الثالثي، التجارب السريرية)</w:t>
      </w:r>
    </w:p>
    <w:p w14:paraId="26A605E7" w14:textId="77777777" w:rsidR="00B82AAC" w:rsidRPr="00C66C52" w:rsidRDefault="00B82AAC" w:rsidP="0057424E">
      <w:pPr>
        <w:pStyle w:val="Listenabsatz"/>
        <w:numPr>
          <w:ilvl w:val="0"/>
          <w:numId w:val="4"/>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الفئات والجرعات المثالية للأدوية الخافضة لضغط الدم المستخدمة</w:t>
      </w:r>
    </w:p>
    <w:p w14:paraId="4A3D265D" w14:textId="77777777" w:rsidR="00B82AAC" w:rsidRPr="00C66C52" w:rsidRDefault="00B82AAC" w:rsidP="0057424E">
      <w:pPr>
        <w:pStyle w:val="Listenabsatz"/>
        <w:numPr>
          <w:ilvl w:val="0"/>
          <w:numId w:val="4"/>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استبعاد أو الاحتفاظ بالمرضى الذين لا يلتزمون بالعلاج</w:t>
      </w:r>
    </w:p>
    <w:p w14:paraId="26F5A783" w14:textId="77777777" w:rsidR="00B82AAC" w:rsidRPr="00C66C52" w:rsidRDefault="00B82AAC" w:rsidP="0057424E">
      <w:pPr>
        <w:pStyle w:val="Listenabsatz"/>
        <w:numPr>
          <w:ilvl w:val="0"/>
          <w:numId w:val="4"/>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طريقة قياس ضغط الدم </w:t>
      </w:r>
    </w:p>
    <w:p w14:paraId="39280B61" w14:textId="5FEBCC53" w:rsidR="00B82AAC" w:rsidRPr="00C66C52" w:rsidRDefault="00B82AAC" w:rsidP="0057424E">
      <w:pPr>
        <w:pStyle w:val="Listenabsatz"/>
        <w:numPr>
          <w:ilvl w:val="0"/>
          <w:numId w:val="4"/>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تعريف قيمة ضغط الدم المستهدفة التي تمثل ضغط الدم مضبوط . </w:t>
      </w:r>
    </w:p>
    <w:p w14:paraId="4CFF35B0" w14:textId="77777777" w:rsidR="0057424E" w:rsidRDefault="0057424E" w:rsidP="0057424E">
      <w:pPr>
        <w:bidi/>
        <w:spacing w:after="0" w:line="276" w:lineRule="auto"/>
        <w:jc w:val="mediumKashida"/>
        <w:rPr>
          <w:rFonts w:ascii="+AB Nawwar" w:hAnsi="+AB Nawwar" w:cs="+AB Nawwar"/>
          <w:sz w:val="28"/>
          <w:szCs w:val="28"/>
          <w:rtl/>
        </w:rPr>
      </w:pPr>
    </w:p>
    <w:p w14:paraId="50496A52" w14:textId="08D9117F" w:rsidR="00B82AAC"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يمكن أن يكون ارتفاع ضغط الدم المقاوم شائعاً جداً في المرضى الذين يعانون من مرض الكلى المزمن المتقدم . و من الواضح أنه من الأكثر شيوعاً استخدام قيم أقل من 130/80 مم زئبق أكثر من قيم ضغط الدم في العيادة &lt;140/90 مم زئبق لتحديد التحكم في ضغط الدم . </w:t>
      </w:r>
    </w:p>
    <w:p w14:paraId="10348C05" w14:textId="77777777" w:rsidR="0057424E" w:rsidRPr="00C66C52" w:rsidRDefault="0057424E" w:rsidP="0057424E">
      <w:pPr>
        <w:bidi/>
        <w:spacing w:after="0" w:line="276" w:lineRule="auto"/>
        <w:jc w:val="mediumKashida"/>
        <w:rPr>
          <w:rFonts w:ascii="+AB Nawwar" w:hAnsi="+AB Nawwar" w:cs="+AB Nawwar"/>
          <w:sz w:val="28"/>
          <w:szCs w:val="28"/>
          <w:rtl/>
        </w:rPr>
      </w:pPr>
    </w:p>
    <w:p w14:paraId="2B809CB7" w14:textId="4FCFFCEA"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يكون معدل انتشار ارتفاع ضغط الدم المعند أقل بعد إزالة المرضى الذين يعانون من قيم ضغط الدم الطبيعية خارج العيادة وقد وجد أن النسبة المئوية للمرضى الذين تمت إزالتهم لهذا السبب تختلف من حوالي 14٪ إلى حوالي 37٪ في 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للدراسات الرصدية العشوائية، التجارب والمسوحات والسجلات .</w:t>
      </w:r>
    </w:p>
    <w:p w14:paraId="0008D28E" w14:textId="7777777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بعد تطبيق المعايير الصارمة الموضحة أعلاه، فإن التقدير المعقول لانتشار ارتفاع ضغط الدم المقاوم هو أنه قد يشمل حوالي 5٪ من إجمالي السكان المصابين بارتفاع ضغط الدم. ويشار إلى هؤلاء المرضى على أنهم لديهم النمط الحقيقي لارتفاع ضغط الدم المقاوم.</w:t>
      </w:r>
    </w:p>
    <w:p w14:paraId="6D823C4B" w14:textId="63EBAB6A"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العوامل الديموغرافية والسريرية المساهمة هي السمنة (أو زيادة الوزن الكبيرة)، والإفراط في استهلاك الكحول، وتناول كميات كبيرة من الصوديوم، ومرض </w:t>
      </w:r>
      <w:r w:rsidRPr="00C66C52">
        <w:rPr>
          <w:rFonts w:ascii="+AB Nawwar" w:hAnsi="+AB Nawwar" w:cs="+AB Nawwar"/>
          <w:sz w:val="28"/>
          <w:szCs w:val="28"/>
        </w:rPr>
        <w:t>HMOD</w:t>
      </w:r>
      <w:r w:rsidRPr="00C66C52">
        <w:rPr>
          <w:rFonts w:ascii="+AB Nawwar" w:hAnsi="+AB Nawwar" w:cs="+AB Nawwar"/>
          <w:sz w:val="28"/>
          <w:szCs w:val="28"/>
          <w:rtl/>
        </w:rPr>
        <w:t xml:space="preserve"> المتقدم وتصلب الشرايين، بالإضافة إلى التقدم في السن، وجنس الذكور، والأصل الأفريقي الأسود، وانخفاض الدخل، والاكتئاب، وارتفاع قيم ضغط الدم عند تشخيص ارتفاع ضغط الدم ودرجة الخطورة القلبية لمدة 10 سنوات &gt; 20% .</w:t>
      </w:r>
    </w:p>
    <w:p w14:paraId="424CCDE1" w14:textId="77777777" w:rsidR="0057424E" w:rsidRDefault="0057424E" w:rsidP="0057424E">
      <w:pPr>
        <w:bidi/>
        <w:spacing w:after="0" w:line="276" w:lineRule="auto"/>
        <w:jc w:val="mediumKashida"/>
        <w:rPr>
          <w:rFonts w:ascii="+AB Nawwar" w:hAnsi="+AB Nawwar" w:cs="+AB Nawwar"/>
          <w:sz w:val="28"/>
          <w:szCs w:val="28"/>
          <w:rtl/>
        </w:rPr>
      </w:pPr>
    </w:p>
    <w:p w14:paraId="35C2727D" w14:textId="77777777" w:rsidR="0057424E"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تتضمن الفيزيولوجيا المرضية لارتفاع ضغط الدم المقاوم الحقيقي تفاعلاً بين عوامل عصبية هرمونية متعددة مثل زيادة مستويات الألدوستيرون، والإندوثيلين-1 ، والفازوبريسين وزيادة النشاط الودي . </w:t>
      </w:r>
    </w:p>
    <w:p w14:paraId="384FF79E" w14:textId="393C4932"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تساهم هذه العوامل في الحجم الزائد والصوديوم، وزيادة مقاومة الأوعية الدموية المحيطية، وتصلب الشرايين، ومرض </w:t>
      </w:r>
      <w:r w:rsidRPr="00C66C52">
        <w:rPr>
          <w:rFonts w:ascii="+AB Nawwar" w:hAnsi="+AB Nawwar" w:cs="+AB Nawwar"/>
          <w:sz w:val="28"/>
          <w:szCs w:val="28"/>
        </w:rPr>
        <w:t>HMOD</w:t>
      </w:r>
      <w:r w:rsidRPr="00C66C52">
        <w:rPr>
          <w:rFonts w:ascii="+AB Nawwar" w:hAnsi="+AB Nawwar" w:cs="+AB Nawwar"/>
          <w:sz w:val="28"/>
          <w:szCs w:val="28"/>
          <w:rtl/>
        </w:rPr>
        <w:t xml:space="preserve"> الأكثر تقدماً، بما في ذلك أذية القلب والكلية . المرضى الذين يعانون من ارتفاع ضغط الدم المقاوم هم أكثر عرضة لخطر الإصابة بـ </w:t>
      </w:r>
      <w:r w:rsidRPr="00C66C52">
        <w:rPr>
          <w:rFonts w:ascii="+AB Nawwar" w:hAnsi="+AB Nawwar" w:cs="+AB Nawwar"/>
          <w:sz w:val="28"/>
          <w:szCs w:val="28"/>
        </w:rPr>
        <w:t>HMOD</w:t>
      </w:r>
      <w:r w:rsidRPr="00C66C52">
        <w:rPr>
          <w:rFonts w:ascii="+AB Nawwar" w:hAnsi="+AB Nawwar" w:cs="+AB Nawwar"/>
          <w:sz w:val="28"/>
          <w:szCs w:val="28"/>
          <w:rtl/>
        </w:rPr>
        <w:t xml:space="preserve">  ومرض الكلى المزمن و الحوادث القلبية الوعائية المبكرة .</w:t>
      </w:r>
    </w:p>
    <w:p w14:paraId="6C0A7585" w14:textId="77777777" w:rsidR="00B82AAC" w:rsidRPr="00C66C52" w:rsidRDefault="00B82AAC" w:rsidP="0057424E">
      <w:pPr>
        <w:bidi/>
        <w:spacing w:after="0" w:line="276" w:lineRule="auto"/>
        <w:jc w:val="mediumKashida"/>
        <w:rPr>
          <w:rFonts w:ascii="+AB Nawwar" w:hAnsi="+AB Nawwar" w:cs="+AB Nawwar"/>
          <w:sz w:val="28"/>
          <w:szCs w:val="28"/>
          <w:rtl/>
        </w:rPr>
      </w:pPr>
    </w:p>
    <w:p w14:paraId="684B64BA" w14:textId="77777777" w:rsidR="00B82AAC" w:rsidRPr="00C66C52" w:rsidRDefault="00B82AAC" w:rsidP="0057424E">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التشخيص</w:t>
      </w:r>
    </w:p>
    <w:p w14:paraId="2F6425B0" w14:textId="7777777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أن يستبعد التشخيص ارتفاع ضغط الدم المقاوم الكاذب، وبمجرد تحديد ارتفاع ضغط الدم المقاوم الحقيقي، يتم وصف الحالة السريرية للمريض من خلال التاريخ والفحص البدني والتحليل المختبري والتصويري لتقييم عوامل الخطر و</w:t>
      </w:r>
      <w:r w:rsidRPr="00C66C52">
        <w:rPr>
          <w:rFonts w:ascii="+AB Nawwar" w:hAnsi="+AB Nawwar" w:cs="+AB Nawwar"/>
          <w:sz w:val="28"/>
          <w:szCs w:val="28"/>
        </w:rPr>
        <w:t>HMOD</w:t>
      </w:r>
      <w:r w:rsidRPr="00C66C52">
        <w:rPr>
          <w:rFonts w:ascii="+AB Nawwar" w:hAnsi="+AB Nawwar" w:cs="+AB Nawwar"/>
          <w:sz w:val="28"/>
          <w:szCs w:val="28"/>
          <w:rtl/>
        </w:rPr>
        <w:t>.</w:t>
      </w:r>
    </w:p>
    <w:p w14:paraId="04D9803E" w14:textId="77777777" w:rsidR="00EE135F" w:rsidRDefault="00EE135F" w:rsidP="0057424E">
      <w:pPr>
        <w:bidi/>
        <w:spacing w:after="0" w:line="276" w:lineRule="auto"/>
        <w:jc w:val="mediumKashida"/>
        <w:rPr>
          <w:rFonts w:ascii="+AB Nawwar" w:hAnsi="+AB Nawwar" w:cs="+AB Nawwar"/>
          <w:sz w:val="28"/>
          <w:szCs w:val="28"/>
          <w:rtl/>
        </w:rPr>
      </w:pPr>
    </w:p>
    <w:p w14:paraId="30069CEB" w14:textId="7C1320AD" w:rsidR="00B82AAC" w:rsidRPr="00C66C52" w:rsidRDefault="00B82AAC" w:rsidP="00EE135F">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يتطلب استبعاد ارتفاع ضغط الدم الكاذب.</w:t>
      </w:r>
    </w:p>
    <w:p w14:paraId="08BE9DE5" w14:textId="7777777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(1) سيطرة الأرقام المرتفعة خارج العيادة </w:t>
      </w:r>
      <w:r w:rsidRPr="00C66C52">
        <w:rPr>
          <w:rFonts w:ascii="+AB Nawwar" w:hAnsi="+AB Nawwar" w:cs="+AB Nawwar"/>
          <w:sz w:val="28"/>
          <w:szCs w:val="28"/>
        </w:rPr>
        <w:t>ABPM</w:t>
      </w:r>
      <w:r w:rsidRPr="00C66C52">
        <w:rPr>
          <w:rFonts w:ascii="+AB Nawwar" w:hAnsi="+AB Nawwar" w:cs="+AB Nawwar"/>
          <w:sz w:val="28"/>
          <w:szCs w:val="28"/>
          <w:rtl/>
        </w:rPr>
        <w:t xml:space="preserve"> مرتفعة.</w:t>
      </w:r>
    </w:p>
    <w:p w14:paraId="13BC085A" w14:textId="7777777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(2) استبعاد القياس غير الدقيق، على سبيل المثال. الزيادة الزائفة في ضغط الدم المرتبطة بتكلس الشريان العضدي بشكل ملحوظ، خاصة عند المرضى الأكبر سناً أو مرضى القصور الكلوي المتقدم. </w:t>
      </w:r>
    </w:p>
    <w:p w14:paraId="2F9913FA" w14:textId="7777777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(3) استبعاد السبب الثانوي لارتفاع ضغط الدم.</w:t>
      </w:r>
    </w:p>
    <w:p w14:paraId="1EA028E7" w14:textId="77777777" w:rsidR="00B82AAC"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(4) استبعاد ضعف الالتزام بنظام العلاج الموصوف.</w:t>
      </w:r>
    </w:p>
    <w:p w14:paraId="39F80CE3" w14:textId="77777777" w:rsidR="00EE135F" w:rsidRPr="00C66C52" w:rsidRDefault="00EE135F" w:rsidP="00EE135F">
      <w:pPr>
        <w:bidi/>
        <w:spacing w:after="0" w:line="276" w:lineRule="auto"/>
        <w:jc w:val="mediumKashida"/>
        <w:rPr>
          <w:rFonts w:ascii="+AB Nawwar" w:hAnsi="+AB Nawwar" w:cs="+AB Nawwar"/>
          <w:sz w:val="28"/>
          <w:szCs w:val="28"/>
        </w:rPr>
      </w:pPr>
    </w:p>
    <w:p w14:paraId="014DD98C" w14:textId="3386762E"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يمكن أن يصل معدل انتشار ارتفاع ضغط الدم الثانوي، وخاصة الألدوستيرونية الأولية  وتضيق الشريان الكلوي الناتج عن تصلب الشرايين (خاصة في المرضى الأكبر سناً أو المرضى الذين يعانون من مرض الكلى المزمن) إلى 10-20% من المرضى الذين يعانون من ارتفاع ضغط الدم المقاوم . ينبغي عدم نسيان توقف التنفس أثناء النوم (من خلال تاريخ النوم واختبارات محددة) بسبب التورط المتكرر لهذه الحالة في ارتفاع ضغط الدم المقاوم، بما في ذلك ارتفاع ضغط الدم أثناء الليل .</w:t>
      </w:r>
    </w:p>
    <w:p w14:paraId="229F891B" w14:textId="77777777" w:rsidR="00B82AAC" w:rsidRPr="00C66C52" w:rsidRDefault="00B82AAC" w:rsidP="0057424E">
      <w:pPr>
        <w:bidi/>
        <w:spacing w:after="0" w:line="276" w:lineRule="auto"/>
        <w:jc w:val="mediumKashida"/>
        <w:rPr>
          <w:rFonts w:ascii="+AB Nawwar" w:hAnsi="+AB Nawwar" w:cs="+AB Nawwar"/>
          <w:sz w:val="28"/>
          <w:szCs w:val="28"/>
        </w:rPr>
      </w:pPr>
    </w:p>
    <w:p w14:paraId="5D5BA1F5" w14:textId="015785EC"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يعد ضعف الالتزام بالعلاج الدوائي أمراً شائعاً في ارتفاع ضغط الدم ، وفي ارتفاع ضغط الدم المقاوم، و عادةً هو السبب في ذلك ، لأن الالتزام يرتبط عكسياً بتعقيد العلاج وعدد الأقراص اليومية الموصوفة . قد يكون من الصعب الحصول على معلومات دقيقة عن الالتزام. إن الاستفسار الدقيق عن العادات الطبية للمريض، إذا لزم الأمر بمساعدة أقارب المريض هو الخطوة الأولى. قد يتم تأكيد الالتزام بالأدوية الخافضة للضغط عن طريق فحص البول أو الدم كلما كان ذلك متاحاً أو عن طريق العلامات الديناميكية الدوائية للتعرض للأدوية [بطء القلب عند استخدام </w:t>
      </w:r>
      <w:r w:rsidRPr="00C66C52">
        <w:rPr>
          <w:rFonts w:ascii="+AB Nawwar" w:hAnsi="+AB Nawwar" w:cs="+AB Nawwar"/>
          <w:sz w:val="28"/>
          <w:szCs w:val="28"/>
        </w:rPr>
        <w:t>BBs</w:t>
      </w:r>
      <w:r w:rsidRPr="00C66C52">
        <w:rPr>
          <w:rFonts w:ascii="+AB Nawwar" w:hAnsi="+AB Nawwar" w:cs="+AB Nawwar"/>
          <w:sz w:val="28"/>
          <w:szCs w:val="28"/>
          <w:rtl/>
        </w:rPr>
        <w:t xml:space="preserve">، زيادة مستويات حمض البول في الدم عند استخدام مدرات البول، زيادة تركيز الرينين في البلازما عند استخدام مدرات البول أو حاصرات </w:t>
      </w:r>
      <w:r w:rsidRPr="00C66C52">
        <w:rPr>
          <w:rFonts w:ascii="+AB Nawwar" w:hAnsi="+AB Nawwar" w:cs="+AB Nawwar"/>
          <w:sz w:val="28"/>
          <w:szCs w:val="28"/>
        </w:rPr>
        <w:t>RAS</w:t>
      </w:r>
      <w:r w:rsidRPr="00C66C52">
        <w:rPr>
          <w:rFonts w:ascii="+AB Nawwar" w:hAnsi="+AB Nawwar" w:cs="+AB Nawwar"/>
          <w:sz w:val="28"/>
          <w:szCs w:val="28"/>
          <w:rtl/>
        </w:rPr>
        <w:t xml:space="preserve">، زيادات في تركيز </w:t>
      </w:r>
      <w:r w:rsidRPr="00C66C52">
        <w:rPr>
          <w:rFonts w:ascii="+AB Nawwar" w:hAnsi="+AB Nawwar" w:cs="+AB Nawwar"/>
          <w:sz w:val="28"/>
          <w:szCs w:val="28"/>
        </w:rPr>
        <w:t>N-</w:t>
      </w:r>
      <w:proofErr w:type="spellStart"/>
      <w:r w:rsidRPr="00C66C52">
        <w:rPr>
          <w:rFonts w:ascii="+AB Nawwar" w:hAnsi="+AB Nawwar" w:cs="+AB Nawwar"/>
          <w:sz w:val="28"/>
          <w:szCs w:val="28"/>
        </w:rPr>
        <w:t>acetyl</w:t>
      </w:r>
      <w:proofErr w:type="spellEnd"/>
      <w:r w:rsidRPr="00C66C52">
        <w:rPr>
          <w:rFonts w:ascii="+AB Nawwar" w:hAnsi="+AB Nawwar" w:cs="+AB Nawwar"/>
          <w:sz w:val="28"/>
          <w:szCs w:val="28"/>
        </w:rPr>
        <w:t>-</w:t>
      </w:r>
      <w:proofErr w:type="spellStart"/>
      <w:r w:rsidRPr="00C66C52">
        <w:rPr>
          <w:rFonts w:ascii="+AB Nawwar" w:hAnsi="+AB Nawwar" w:cs="+AB Nawwar"/>
          <w:sz w:val="28"/>
          <w:szCs w:val="28"/>
        </w:rPr>
        <w:t>seryl-aspartel-lysyl-proline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AcSDKP</w:t>
      </w:r>
      <w:proofErr w:type="spellEnd"/>
      <w:r w:rsidRPr="00C66C52">
        <w:rPr>
          <w:rFonts w:ascii="+AB Nawwar" w:hAnsi="+AB Nawwar" w:cs="+AB Nawwar"/>
          <w:sz w:val="28"/>
          <w:szCs w:val="28"/>
        </w:rPr>
        <w:t>)</w:t>
      </w:r>
      <w:r w:rsidRPr="00C66C52">
        <w:rPr>
          <w:rFonts w:ascii="+AB Nawwar" w:hAnsi="+AB Nawwar" w:cs="+AB Nawwar"/>
          <w:sz w:val="28"/>
          <w:szCs w:val="28"/>
          <w:rtl/>
        </w:rPr>
        <w:t xml:space="preserve"> في البول على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وآثار جانبية محددة مرتبطة بالأدوية.</w:t>
      </w:r>
    </w:p>
    <w:p w14:paraId="1F610E7B" w14:textId="41743C92"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يجب أن تتضمن القصة المرضية معلومات دقيقة عن استخدام الأدوية أو المواد التي يحتمل أن تتداخل مع التحكم في ضغط الدم إما عن طريق إضعاف فعالية الأدوية الخافضة للضغط أو عن طريق زيادة ضغط الد</w:t>
      </w:r>
      <w:r w:rsidR="00EA19C5">
        <w:rPr>
          <w:rFonts w:ascii="+AB Nawwar" w:hAnsi="+AB Nawwar" w:cs="+AB Nawwar" w:hint="cs"/>
          <w:sz w:val="28"/>
          <w:szCs w:val="28"/>
          <w:rtl/>
        </w:rPr>
        <w:t>م</w:t>
      </w:r>
      <w:r w:rsidRPr="00C66C52">
        <w:rPr>
          <w:rFonts w:ascii="+AB Nawwar" w:hAnsi="+AB Nawwar" w:cs="+AB Nawwar"/>
          <w:sz w:val="28"/>
          <w:szCs w:val="28"/>
          <w:rtl/>
        </w:rPr>
        <w:t>. أصبح التقييم الدقيق للأدوية التي يتناولها المرضى أسهل من خلال استخدام الاستبيانات الموحدة أو تطبيقات فحص التفاعل الدوائي بين الأدوية أو أدوات الويب.</w:t>
      </w:r>
    </w:p>
    <w:p w14:paraId="69755800" w14:textId="77777777" w:rsidR="00B82AAC" w:rsidRPr="00C66C52" w:rsidRDefault="00B82AAC" w:rsidP="0057424E">
      <w:pPr>
        <w:bidi/>
        <w:spacing w:after="0" w:line="276" w:lineRule="auto"/>
        <w:jc w:val="mediumKashida"/>
        <w:rPr>
          <w:rFonts w:ascii="+AB Nawwar" w:hAnsi="+AB Nawwar" w:cs="+AB Nawwar"/>
          <w:sz w:val="28"/>
          <w:szCs w:val="28"/>
        </w:rPr>
      </w:pPr>
    </w:p>
    <w:p w14:paraId="55BDF79A" w14:textId="77777777" w:rsidR="00B82AAC" w:rsidRPr="00C66C52" w:rsidRDefault="00B82AAC" w:rsidP="0057424E">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تحسين تغييرات نمط الحياة والعلاج الدوائي </w:t>
      </w:r>
    </w:p>
    <w:p w14:paraId="73D0B598" w14:textId="7777777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يجب أن يجمع العلاج الفعال لارتفاع ضغط الدم المقاوم الحقيقي بين (1) تغييرات نمط الحياة (خاصة تقليل تناول الصوديوم والكحول، وممارسة النشاط البدني المنتظم وفقدان الوزن لدى المرضى الذين يعانون من زيادة الوزن أو السمنة) (2) التوقف عن المواد المسببة أو الرافعة للضغط (3) ترشيد </w:t>
      </w:r>
      <w:proofErr w:type="spellStart"/>
      <w:r w:rsidRPr="00C66C52">
        <w:rPr>
          <w:rFonts w:ascii="+AB Nawwar" w:hAnsi="+AB Nawwar" w:cs="+AB Nawwar"/>
          <w:sz w:val="28"/>
          <w:szCs w:val="28"/>
        </w:rPr>
        <w:t>rationalize</w:t>
      </w:r>
      <w:proofErr w:type="spellEnd"/>
      <w:r w:rsidRPr="00C66C52">
        <w:rPr>
          <w:rFonts w:ascii="+AB Nawwar" w:hAnsi="+AB Nawwar" w:cs="+AB Nawwar"/>
          <w:sz w:val="28"/>
          <w:szCs w:val="28"/>
          <w:rtl/>
        </w:rPr>
        <w:t xml:space="preserve"> العلاج الحالي و(</w:t>
      </w:r>
      <w:r w:rsidRPr="00C66C52">
        <w:rPr>
          <w:rFonts w:ascii="+AB Nawwar" w:hAnsi="+AB Nawwar" w:cs="+AB Nawwar"/>
          <w:sz w:val="28"/>
          <w:szCs w:val="28"/>
        </w:rPr>
        <w:t>4</w:t>
      </w:r>
      <w:r w:rsidRPr="00C66C52">
        <w:rPr>
          <w:rFonts w:ascii="+AB Nawwar" w:hAnsi="+AB Nawwar" w:cs="+AB Nawwar"/>
          <w:sz w:val="28"/>
          <w:szCs w:val="28"/>
          <w:rtl/>
        </w:rPr>
        <w:t>) الإضافة المتتابعة للأدوية الخافضة للضغط إلى العلاج الثلاثي الموجود.</w:t>
      </w:r>
    </w:p>
    <w:p w14:paraId="28D38294" w14:textId="4A31669A" w:rsidR="00B82AAC"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يعتمد استبدال الأدوية الحالية بنظام علاج أكثر عقلانية وربما أبسط على استخدام علاجات مركبة مناسبة لعمر المريض وعرقه ومؤشرات مقنعة لبعض فئات الأدوية والأمراض المصاحبة وخطر التفاعلات الدوائية. يجب استخدام الأدوية بأقصى جرعات يمكن تحملها ويجب تفضيل الـ</w:t>
      </w:r>
      <w:r w:rsidRPr="00C66C52">
        <w:rPr>
          <w:rFonts w:ascii="+AB Nawwar" w:hAnsi="+AB Nawwar" w:cs="+AB Nawwar"/>
          <w:sz w:val="28"/>
          <w:szCs w:val="28"/>
        </w:rPr>
        <w:t>SPCs</w:t>
      </w:r>
      <w:r w:rsidRPr="00C66C52">
        <w:rPr>
          <w:rFonts w:ascii="+AB Nawwar" w:hAnsi="+AB Nawwar" w:cs="+AB Nawwar"/>
          <w:sz w:val="28"/>
          <w:szCs w:val="28"/>
          <w:rtl/>
        </w:rPr>
        <w:t xml:space="preserve"> عندما تكون متاحة لتقليل عبء الحبوب وتحسين الالتزام بالعلاج .</w:t>
      </w:r>
    </w:p>
    <w:p w14:paraId="2134EBE8" w14:textId="77777777" w:rsidR="00EA19C5" w:rsidRPr="00C66C52" w:rsidRDefault="00EA19C5" w:rsidP="00EA19C5">
      <w:pPr>
        <w:bidi/>
        <w:spacing w:after="0" w:line="276" w:lineRule="auto"/>
        <w:jc w:val="mediumKashida"/>
        <w:rPr>
          <w:rFonts w:ascii="+AB Nawwar" w:hAnsi="+AB Nawwar" w:cs="+AB Nawwar"/>
          <w:sz w:val="28"/>
          <w:szCs w:val="28"/>
        </w:rPr>
      </w:pPr>
    </w:p>
    <w:p w14:paraId="55453311" w14:textId="77777777"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نظراً لتكرار احتباس الحجم من أصل متعدد العوامل، ينبغي تقليل تناول الصوديوم (أقل من 2 جم / يوم) أو تناول كلوريد الصوديوم (أقل من 5 جم / يوم) وزيادة شدة العلاج بمدرات البول، خاصة عند المرضى الأكبر سناً والمرضى من أصل أفريقي أسود أو مرضى مرض الكلى المزمن. </w:t>
      </w:r>
    </w:p>
    <w:p w14:paraId="5AC50211" w14:textId="7777777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إذا كان معدل الترشيح الكبيبي </w:t>
      </w:r>
      <w:r w:rsidRPr="00C66C52">
        <w:rPr>
          <w:rFonts w:ascii="+AB Nawwar" w:hAnsi="+AB Nawwar" w:cs="+AB Nawwar"/>
          <w:sz w:val="28"/>
          <w:szCs w:val="28"/>
        </w:rPr>
        <w:t>(</w:t>
      </w:r>
      <w:proofErr w:type="spellStart"/>
      <w:r w:rsidRPr="00C66C52">
        <w:rPr>
          <w:rFonts w:ascii="+AB Nawwar" w:hAnsi="+AB Nawwar" w:cs="+AB Nawwar"/>
          <w:sz w:val="28"/>
          <w:szCs w:val="28"/>
        </w:rPr>
        <w:t>eGFR</w:t>
      </w:r>
      <w:proofErr w:type="spellEnd"/>
      <w:r w:rsidRPr="00C66C52">
        <w:rPr>
          <w:rFonts w:ascii="+AB Nawwar" w:hAnsi="+AB Nawwar" w:cs="+AB Nawwar"/>
          <w:sz w:val="28"/>
          <w:szCs w:val="28"/>
        </w:rPr>
        <w:t>) 30</w:t>
      </w:r>
      <w:r w:rsidRPr="00C66C52">
        <w:rPr>
          <w:rFonts w:ascii="+AB Nawwar" w:hAnsi="+AB Nawwar" w:cs="+AB Nawwar"/>
          <w:sz w:val="28"/>
          <w:szCs w:val="28"/>
          <w:rtl/>
        </w:rPr>
        <w:t xml:space="preserve"> مل/دقيقة، فقد يتم تحسين التحكم في ضغط الدم عن طريق زيادة جرعة مدر البول الثيازيدي الموجود أو عن طريق التحول إلى مدر بول أكثر فعالية وأطول تأثيراً يشبه الثيازيد (إنداباميد أو كلورثاليدون).</w:t>
      </w:r>
    </w:p>
    <w:p w14:paraId="583200E2" w14:textId="77777777" w:rsidR="00EA19C5"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إذا كان معدل الترشيح الكبيبي أقل من 30 مل/دقيقة، فيجب أن تحل مدرات البول الحلقية (فوروسيميد، بوميتانيد وتورسيميد) محل مدرات البول الثيازيدية/المشابهة للثيازيد، على الرغم من أنه حتى في ظل هذه الظروف، قد تحتفظ الثيازيدات بتأثيراتها المدرة للصوديوم والخافضة لضغط الدم. في تجربة </w:t>
      </w:r>
      <w:r w:rsidRPr="00C66C52">
        <w:rPr>
          <w:rFonts w:ascii="+AB Nawwar" w:hAnsi="+AB Nawwar" w:cs="+AB Nawwar"/>
          <w:sz w:val="28"/>
          <w:szCs w:val="28"/>
        </w:rPr>
        <w:t>CLICK</w:t>
      </w:r>
      <w:r w:rsidRPr="00C66C52">
        <w:rPr>
          <w:rFonts w:ascii="+AB Nawwar" w:hAnsi="+AB Nawwar" w:cs="+AB Nawwar"/>
          <w:sz w:val="28"/>
          <w:szCs w:val="28"/>
          <w:rtl/>
        </w:rPr>
        <w:t xml:space="preserve"> ، أظهر المرضى الذين يعانون من المرحلة الرابعة من مرض الكلى المزمن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Pr>
        <w:t xml:space="preserve"> 15-29</w:t>
      </w:r>
      <w:r w:rsidRPr="00C66C52">
        <w:rPr>
          <w:rFonts w:ascii="+AB Nawwar" w:hAnsi="+AB Nawwar" w:cs="+AB Nawwar"/>
          <w:sz w:val="28"/>
          <w:szCs w:val="28"/>
          <w:rtl/>
        </w:rPr>
        <w:t xml:space="preserve"> مل/دقيقة/1.73 م2) وارتفاع ضغط دم غير مضبوط بشكل جيد، انخفاضاً في ضغط الدم الانقباضي بمقدار 10 مم زئبق لمدة 24 ساعة مع الكلورتاليدون مقابل الدواء الوهمي، وكان تأثير خفض ضغط الدم واضح بشكل خاص في المرضى الذين يتناولون أيضاً مدرات العروة </w:t>
      </w:r>
      <w:r w:rsidRPr="00C66C52">
        <w:rPr>
          <w:rFonts w:ascii="+AB Nawwar" w:hAnsi="+AB Nawwar" w:cs="+AB Nawwar"/>
          <w:sz w:val="28"/>
          <w:szCs w:val="28"/>
        </w:rPr>
        <w:t xml:space="preserve">loop </w:t>
      </w:r>
      <w:proofErr w:type="spellStart"/>
      <w:r w:rsidRPr="00C66C52">
        <w:rPr>
          <w:rFonts w:ascii="+AB Nawwar" w:hAnsi="+AB Nawwar" w:cs="+AB Nawwar"/>
          <w:sz w:val="28"/>
          <w:szCs w:val="28"/>
        </w:rPr>
        <w:t>diuretics</w:t>
      </w:r>
      <w:proofErr w:type="spellEnd"/>
      <w:r w:rsidRPr="00C66C52">
        <w:rPr>
          <w:rFonts w:ascii="+AB Nawwar" w:hAnsi="+AB Nawwar" w:cs="+AB Nawwar"/>
          <w:sz w:val="28"/>
          <w:szCs w:val="28"/>
          <w:rtl/>
        </w:rPr>
        <w:t xml:space="preserve"> . </w:t>
      </w:r>
    </w:p>
    <w:p w14:paraId="52ED3FC9" w14:textId="73F67336" w:rsidR="00B82AAC" w:rsidRPr="00C66C52" w:rsidRDefault="00B82AAC" w:rsidP="00EA19C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ينبغي تناول فوروسيميد وبوميتانيد مرتين يومياً، نظراً لقصر مدة تأثيرهما، في حين يمكن إعطاء العوامل طويلة المفعول، مثل تورسيميد، مرة واحدة يومياً . يمكن زيادة الجرعة أو تكرار تناول مدر العروة في المرضى الذين يعانون من مرض الكلى المزمن الشديد و/أو بيلة الألبومين ، ويجب إجراء مراقبة دقيقة لوظائف الكلى ومستويات الشوارد في المصل وحالة السوائل للكشف عن الجفاف أو نقص بوتاسيوم الدم أو نقص صوديوم الدم أو نقص حجم الدم أو تدهور وظائف الكلى. بعد تحسين العلاج الحالي ، ينبغي النظر في إضافة تدريجية للأدوية الخافضة للضغط الأخرى إذا كان ضغط الدم لا يزال ليس في الهدف.</w:t>
      </w:r>
    </w:p>
    <w:p w14:paraId="72B4D44A" w14:textId="77777777" w:rsidR="00B82AAC" w:rsidRPr="00C66C52" w:rsidRDefault="00B82AAC" w:rsidP="0057424E">
      <w:pPr>
        <w:bidi/>
        <w:spacing w:after="0" w:line="276" w:lineRule="auto"/>
        <w:jc w:val="mediumKashida"/>
        <w:rPr>
          <w:rFonts w:ascii="+AB Nawwar" w:hAnsi="+AB Nawwar" w:cs="+AB Nawwar"/>
          <w:sz w:val="28"/>
          <w:szCs w:val="28"/>
          <w:rtl/>
        </w:rPr>
      </w:pPr>
    </w:p>
    <w:p w14:paraId="1E4105A8" w14:textId="77777777" w:rsidR="00B82AAC" w:rsidRPr="00C66C52" w:rsidRDefault="00B82AAC" w:rsidP="0057424E">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الخط الرابع واللاحق للعلاج الخافض للضغط</w:t>
      </w:r>
    </w:p>
    <w:p w14:paraId="3F82D1BA" w14:textId="6FBD1B6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المرضى الذين يعانون من ارتفاع ضغط الدم المقاوم الحقيقي، يجب أن يشمل علاج الخط الرابع </w:t>
      </w:r>
      <w:proofErr w:type="spellStart"/>
      <w:r w:rsidRPr="00C66C52">
        <w:rPr>
          <w:rFonts w:ascii="+AB Nawwar" w:hAnsi="+AB Nawwar" w:cs="+AB Nawwar"/>
          <w:sz w:val="28"/>
          <w:szCs w:val="28"/>
        </w:rPr>
        <w:t>spironolactone</w:t>
      </w:r>
      <w:proofErr w:type="spellEnd"/>
      <w:r w:rsidRPr="00C66C52">
        <w:rPr>
          <w:rFonts w:ascii="+AB Nawwar" w:hAnsi="+AB Nawwar" w:cs="+AB Nawwar"/>
          <w:sz w:val="28"/>
          <w:szCs w:val="28"/>
          <w:rtl/>
        </w:rPr>
        <w:t xml:space="preserve"> سبيرونولاكتون </w:t>
      </w:r>
      <w:r w:rsidRPr="00C66C52">
        <w:rPr>
          <w:rFonts w:ascii="+AB Nawwar" w:hAnsi="+AB Nawwar" w:cs="+AB Nawwar"/>
          <w:sz w:val="28"/>
          <w:szCs w:val="28"/>
        </w:rPr>
        <w:t>MRA</w:t>
      </w:r>
      <w:r w:rsidRPr="00C66C52">
        <w:rPr>
          <w:rFonts w:ascii="+AB Nawwar" w:hAnsi="+AB Nawwar" w:cs="+AB Nawwar"/>
          <w:sz w:val="28"/>
          <w:szCs w:val="28"/>
          <w:rtl/>
        </w:rPr>
        <w:t xml:space="preserve">، بناءً على دليل فعاليته في تجربة </w:t>
      </w:r>
      <w:r w:rsidRPr="00C66C52">
        <w:rPr>
          <w:rFonts w:ascii="+AB Nawwar" w:hAnsi="+AB Nawwar" w:cs="+AB Nawwar"/>
          <w:sz w:val="28"/>
          <w:szCs w:val="28"/>
        </w:rPr>
        <w:t>PATHWAY-2</w:t>
      </w:r>
      <w:r w:rsidRPr="00C66C52">
        <w:rPr>
          <w:rFonts w:ascii="+AB Nawwar" w:hAnsi="+AB Nawwar" w:cs="+AB Nawwar"/>
          <w:sz w:val="28"/>
          <w:szCs w:val="28"/>
          <w:rtl/>
        </w:rPr>
        <w:t xml:space="preserve"> [580] وكذلك في 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 بما في ذلك المرضى الذين يعانون من </w:t>
      </w:r>
      <w:proofErr w:type="spellStart"/>
      <w:r w:rsidRPr="00C66C52">
        <w:rPr>
          <w:rFonts w:ascii="+AB Nawwar" w:hAnsi="+AB Nawwar" w:cs="+AB Nawwar"/>
          <w:sz w:val="28"/>
          <w:szCs w:val="28"/>
        </w:rPr>
        <w:t>HFrEF</w:t>
      </w:r>
      <w:proofErr w:type="spellEnd"/>
      <w:r w:rsidRPr="00C66C52">
        <w:rPr>
          <w:rFonts w:ascii="+AB Nawwar" w:hAnsi="+AB Nawwar" w:cs="+AB Nawwar"/>
          <w:sz w:val="28"/>
          <w:szCs w:val="28"/>
          <w:rtl/>
        </w:rPr>
        <w:t xml:space="preserve"> .</w:t>
      </w:r>
    </w:p>
    <w:p w14:paraId="47FF9DC8" w14:textId="77777777" w:rsidR="00EA19C5"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أظهر تحليل ثانوي لتجربة </w:t>
      </w:r>
      <w:r w:rsidRPr="00C66C52">
        <w:rPr>
          <w:rFonts w:ascii="+AB Nawwar" w:hAnsi="+AB Nawwar" w:cs="+AB Nawwar"/>
          <w:sz w:val="28"/>
          <w:szCs w:val="28"/>
        </w:rPr>
        <w:t>TOPCAT</w:t>
      </w:r>
      <w:r w:rsidRPr="00C66C52">
        <w:rPr>
          <w:rFonts w:ascii="+AB Nawwar" w:hAnsi="+AB Nawwar" w:cs="+AB Nawwar"/>
          <w:sz w:val="28"/>
          <w:szCs w:val="28"/>
          <w:rtl/>
        </w:rPr>
        <w:t xml:space="preserve"> تأثيرات مفيدة للسبيرونولاكتون أيضاً في المرضى الذين يعانون من </w:t>
      </w:r>
      <w:proofErr w:type="spellStart"/>
      <w:r w:rsidRPr="00C66C52">
        <w:rPr>
          <w:rFonts w:ascii="+AB Nawwar" w:hAnsi="+AB Nawwar" w:cs="+AB Nawwar"/>
          <w:sz w:val="28"/>
          <w:szCs w:val="28"/>
        </w:rPr>
        <w:t>HFpEF</w:t>
      </w:r>
      <w:proofErr w:type="spellEnd"/>
      <w:r w:rsidRPr="00C66C52">
        <w:rPr>
          <w:rFonts w:ascii="+AB Nawwar" w:hAnsi="+AB Nawwar" w:cs="+AB Nawwar"/>
          <w:sz w:val="28"/>
          <w:szCs w:val="28"/>
          <w:rtl/>
        </w:rPr>
        <w:t xml:space="preserve"> ، وهي حالة يتكرر فيها ارتفاع ضغط الدم الذي يصعب السيطرة عليه . </w:t>
      </w:r>
    </w:p>
    <w:p w14:paraId="18B4A24A" w14:textId="7F7F0C16" w:rsidR="00B82AAC" w:rsidRPr="00C66C52" w:rsidRDefault="00B82AAC" w:rsidP="00EA19C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توصيات عام 2018، أوصي باستخدام سبيرونولاكتون (25-50 ملغم/ يوم) بحذر عند المرضى الذين لديهم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أقل من 45 مل/دقيقة وتركيز البوتاسيوم في البلازما أكبر من 4.5 مليمول/لتر، حيث كانت هذه معايير استبعاد في تجربة </w:t>
      </w:r>
      <w:r w:rsidRPr="00C66C52">
        <w:rPr>
          <w:rFonts w:ascii="+AB Nawwar" w:hAnsi="+AB Nawwar" w:cs="+AB Nawwar"/>
          <w:sz w:val="28"/>
          <w:szCs w:val="28"/>
        </w:rPr>
        <w:t>PATHWAY-2</w:t>
      </w:r>
      <w:r w:rsidRPr="00C66C52">
        <w:rPr>
          <w:rFonts w:ascii="+AB Nawwar" w:hAnsi="+AB Nawwar" w:cs="+AB Nawwar"/>
          <w:sz w:val="28"/>
          <w:szCs w:val="28"/>
          <w:rtl/>
        </w:rPr>
        <w:t xml:space="preserve"> وبالتالي، فإن فعالية وسلامة السبيرونولاكتون في المرضى الذين يعانون من مرض الكلى المزمن الأكثر تقدماً أو مستويات البوتاسيوم الأعلى عند بدء العلاج لم يتم إثباتها بعد.</w:t>
      </w:r>
    </w:p>
    <w:p w14:paraId="64C2C2ED" w14:textId="55106EB7"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يكون خطر فرط بوتاسيوم الدم المرتبط بالسبيرونولاكتون أكبر في المرضى الذين يعانون من مرض الكلى المزمن، خاصة إذا تمت إضافة الدواء إلى نظام علاجي يتضمن عادةً بالفعل مضاد </w:t>
      </w:r>
      <w:r w:rsidRPr="00C66C52">
        <w:rPr>
          <w:rFonts w:ascii="+AB Nawwar" w:hAnsi="+AB Nawwar" w:cs="+AB Nawwar"/>
          <w:sz w:val="28"/>
          <w:szCs w:val="28"/>
        </w:rPr>
        <w:t>RAS</w:t>
      </w:r>
      <w:r w:rsidRPr="00C66C52">
        <w:rPr>
          <w:rFonts w:ascii="+AB Nawwar" w:hAnsi="+AB Nawwar" w:cs="+AB Nawwar"/>
          <w:sz w:val="28"/>
          <w:szCs w:val="28"/>
          <w:rtl/>
        </w:rPr>
        <w:t xml:space="preserve"> ، مما يجعل من الضروري مراقبة البوتاسيوم في البلازما و</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عن كثب بعد بدء العلاج، اعتماداً على المخاطر الفردية ومرحلة مرض الكلى المزمن، على الأقل سنوياً أو على فترات تتراوح من ثلاثة إلى ستة أشهر بعد ذلك.</w:t>
      </w:r>
    </w:p>
    <w:p w14:paraId="1EBCFA55" w14:textId="009AFD89"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إن استخدام روابط البوتاسيوم </w:t>
      </w:r>
      <w:r w:rsidRPr="00C66C52">
        <w:rPr>
          <w:rFonts w:ascii="+AB Nawwar" w:hAnsi="+AB Nawwar" w:cs="+AB Nawwar"/>
          <w:sz w:val="28"/>
          <w:szCs w:val="28"/>
        </w:rPr>
        <w:t xml:space="preserve"> </w:t>
      </w:r>
      <w:proofErr w:type="spellStart"/>
      <w:r w:rsidRPr="00C66C52">
        <w:rPr>
          <w:rFonts w:ascii="+AB Nawwar" w:hAnsi="+AB Nawwar" w:cs="+AB Nawwar"/>
          <w:sz w:val="28"/>
          <w:szCs w:val="28"/>
        </w:rPr>
        <w:t>potassium</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binders</w:t>
      </w:r>
      <w:proofErr w:type="spellEnd"/>
      <w:r w:rsidRPr="00C66C52">
        <w:rPr>
          <w:rFonts w:ascii="+AB Nawwar" w:hAnsi="+AB Nawwar" w:cs="+AB Nawwar"/>
          <w:sz w:val="28"/>
          <w:szCs w:val="28"/>
          <w:rtl/>
        </w:rPr>
        <w:t xml:space="preserve">الأحدث مثل باتيرومر </w:t>
      </w:r>
      <w:proofErr w:type="spellStart"/>
      <w:r w:rsidRPr="00C66C52">
        <w:rPr>
          <w:rFonts w:ascii="+AB Nawwar" w:hAnsi="+AB Nawwar" w:cs="+AB Nawwar"/>
          <w:sz w:val="28"/>
          <w:szCs w:val="28"/>
        </w:rPr>
        <w:t>patiromer</w:t>
      </w:r>
      <w:proofErr w:type="spellEnd"/>
      <w:r w:rsidRPr="00C66C52">
        <w:rPr>
          <w:rFonts w:ascii="+AB Nawwar" w:hAnsi="+AB Nawwar" w:cs="+AB Nawwar"/>
          <w:sz w:val="28"/>
          <w:szCs w:val="28"/>
          <w:rtl/>
        </w:rPr>
        <w:t xml:space="preserve"> أو </w:t>
      </w:r>
      <w:proofErr w:type="spellStart"/>
      <w:r w:rsidRPr="00C66C52">
        <w:rPr>
          <w:rFonts w:ascii="+AB Nawwar" w:hAnsi="+AB Nawwar" w:cs="+AB Nawwar"/>
          <w:sz w:val="28"/>
          <w:szCs w:val="28"/>
        </w:rPr>
        <w:t>sodium</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zirconium</w:t>
      </w:r>
      <w:proofErr w:type="spellEnd"/>
      <w:r w:rsidRPr="00C66C52">
        <w:rPr>
          <w:rFonts w:ascii="+AB Nawwar" w:hAnsi="+AB Nawwar" w:cs="+AB Nawwar"/>
          <w:sz w:val="28"/>
          <w:szCs w:val="28"/>
          <w:rtl/>
        </w:rPr>
        <w:t xml:space="preserve">  يمكن أن يقلل من خطر فرط بوتاسيوم الدم، دون زيادة الحمل الزائد للصوديوم (في حالة باتيرومر) أو تقليل امتصاص الأدوية الخافضة للضغط كما لوحظ مع </w:t>
      </w:r>
      <w:proofErr w:type="spellStart"/>
      <w:r w:rsidRPr="00C66C52">
        <w:rPr>
          <w:rFonts w:ascii="+AB Nawwar" w:hAnsi="+AB Nawwar" w:cs="+AB Nawwar"/>
          <w:sz w:val="28"/>
          <w:szCs w:val="28"/>
        </w:rPr>
        <w:t>sodium</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polystyrene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sulfonate</w:t>
      </w:r>
      <w:proofErr w:type="spellEnd"/>
      <w:r w:rsidRPr="00C66C52">
        <w:rPr>
          <w:rFonts w:ascii="+AB Nawwar" w:hAnsi="+AB Nawwar" w:cs="+AB Nawwar"/>
          <w:sz w:val="28"/>
          <w:szCs w:val="28"/>
          <w:rtl/>
        </w:rPr>
        <w:t>.</w:t>
      </w:r>
    </w:p>
    <w:p w14:paraId="52DC487F" w14:textId="6622FBEB"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لن يكون جميع المرضى قادرين على تحمل السبيرونولاكتون بسبب آثاره الجانبية المضادة للاندروجين التي تؤدي إلى إيلام الثدي، التثدي والعجز الجنسي لدى الرجال، وعدم انتظام الدورة الشهرية لدى النساء. لدى </w:t>
      </w:r>
      <w:r w:rsidRPr="00C66C52">
        <w:rPr>
          <w:rFonts w:ascii="+AB Nawwar" w:hAnsi="+AB Nawwar" w:cs="+AB Nawwar"/>
          <w:sz w:val="28"/>
          <w:szCs w:val="28"/>
        </w:rPr>
        <w:t>MRA</w:t>
      </w:r>
      <w:r w:rsidRPr="00C66C52">
        <w:rPr>
          <w:rFonts w:ascii="+AB Nawwar" w:hAnsi="+AB Nawwar" w:cs="+AB Nawwar"/>
          <w:sz w:val="28"/>
          <w:szCs w:val="28"/>
          <w:rtl/>
        </w:rPr>
        <w:t xml:space="preserve"> الستيرويدي الآخر، </w:t>
      </w:r>
      <w:proofErr w:type="spellStart"/>
      <w:r w:rsidRPr="00C66C52">
        <w:rPr>
          <w:rFonts w:ascii="+AB Nawwar" w:hAnsi="+AB Nawwar" w:cs="+AB Nawwar"/>
          <w:sz w:val="28"/>
          <w:szCs w:val="28"/>
        </w:rPr>
        <w:t>eplerenone</w:t>
      </w:r>
      <w:proofErr w:type="spellEnd"/>
      <w:r w:rsidRPr="00C66C52">
        <w:rPr>
          <w:rFonts w:ascii="+AB Nawwar" w:hAnsi="+AB Nawwar" w:cs="+AB Nawwar"/>
          <w:sz w:val="28"/>
          <w:szCs w:val="28"/>
          <w:rtl/>
        </w:rPr>
        <w:t>، قدرة أقل على التدخل في مستقبلات البروجسترون أو الأندروجين، وبالتالي يمكن استخدامه كبديل لخفض ضغط الدم، ولكنه أقل فعالية من السبيرونولاكتون .</w:t>
      </w:r>
    </w:p>
    <w:p w14:paraId="67D62420" w14:textId="5FA3B2C5"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علاوة على ذلك، في العديد من البلدان، تتم الموافقة على الإبليرينون فقط في المرضى الذين يعانون من قصور القلب ، ولم تتم الموافقة على استخدام كل من الإبليرينون والسبيرونولاكتون في ارتفاع ضغط الدم في بعض البلدان الأوروبية. قد يفسر سوء التحمل بالإضافة إلى القيود المفروضة على استخدامه جزئياً انخفاض معدل الوصفات الطبية وانخفاض استمرار العلاج بالسبيرونولاكتون في الحياة الواقعية. تم علاج 9% فقط من المرضى الذين يعانون من ارتفاع ضغط الدم المقاوم الواضح باستخدام </w:t>
      </w:r>
      <w:r w:rsidRPr="00C66C52">
        <w:rPr>
          <w:rFonts w:ascii="+AB Nawwar" w:hAnsi="+AB Nawwar" w:cs="+AB Nawwar"/>
          <w:sz w:val="28"/>
          <w:szCs w:val="28"/>
        </w:rPr>
        <w:t>MRA</w:t>
      </w:r>
      <w:r w:rsidRPr="00C66C52">
        <w:rPr>
          <w:rFonts w:ascii="+AB Nawwar" w:hAnsi="+AB Nawwar" w:cs="+AB Nawwar"/>
          <w:sz w:val="28"/>
          <w:szCs w:val="28"/>
          <w:rtl/>
        </w:rPr>
        <w:t xml:space="preserve"> في دراسة أجريت في الولايات المتحدة الأمريكية ، وتم وصف سبيرونولاكتون لنحو 30% فقط من المرضى عند التسجيل في تجربة </w:t>
      </w:r>
      <w:r w:rsidRPr="00C66C52">
        <w:rPr>
          <w:rFonts w:ascii="+AB Nawwar" w:hAnsi="+AB Nawwar" w:cs="+AB Nawwar"/>
          <w:sz w:val="28"/>
          <w:szCs w:val="28"/>
        </w:rPr>
        <w:t>RADIANCE TRIO</w:t>
      </w:r>
      <w:r w:rsidRPr="00C66C52">
        <w:rPr>
          <w:rFonts w:ascii="+AB Nawwar" w:hAnsi="+AB Nawwar" w:cs="+AB Nawwar"/>
          <w:sz w:val="28"/>
          <w:szCs w:val="28"/>
          <w:rtl/>
        </w:rPr>
        <w:t xml:space="preserve"> التي تختبر فعالية </w:t>
      </w:r>
      <w:r w:rsidRPr="00C66C52">
        <w:rPr>
          <w:rFonts w:ascii="+AB Nawwar" w:hAnsi="+AB Nawwar" w:cs="+AB Nawwar"/>
          <w:sz w:val="28"/>
          <w:szCs w:val="28"/>
        </w:rPr>
        <w:t>RDN</w:t>
      </w:r>
      <w:r w:rsidRPr="00C66C52">
        <w:rPr>
          <w:rFonts w:ascii="+AB Nawwar" w:hAnsi="+AB Nawwar" w:cs="+AB Nawwar"/>
          <w:sz w:val="28"/>
          <w:szCs w:val="28"/>
          <w:rtl/>
        </w:rPr>
        <w:t xml:space="preserve"> في المرضى</w:t>
      </w:r>
      <w:r w:rsidRPr="00C66C52">
        <w:rPr>
          <w:rFonts w:ascii="+AB Nawwar" w:hAnsi="+AB Nawwar" w:cs="+AB Nawwar"/>
          <w:sz w:val="28"/>
          <w:szCs w:val="28"/>
        </w:rPr>
        <w:t xml:space="preserve"> </w:t>
      </w:r>
      <w:r w:rsidRPr="00C66C52">
        <w:rPr>
          <w:rFonts w:ascii="+AB Nawwar" w:hAnsi="+AB Nawwar" w:cs="+AB Nawwar"/>
          <w:sz w:val="28"/>
          <w:szCs w:val="28"/>
          <w:rtl/>
        </w:rPr>
        <w:t>مع ارتفاع ضغط الدم المقاوم.</w:t>
      </w:r>
    </w:p>
    <w:p w14:paraId="1D34C05C" w14:textId="260E1339"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يمكن أن تكون الأدوية البديلة هي الأميلوريد، الذي يستخدم بجرعات عالية (10-20 ملغ في اليوم)، والذي كان فعالاً مثل السبيرونولاكتون (25-50 ملغ</w:t>
      </w:r>
      <w:r w:rsidRPr="00C66C52">
        <w:rPr>
          <w:rFonts w:ascii="+AB Nawwar" w:hAnsi="+AB Nawwar" w:cs="+AB Nawwar"/>
          <w:sz w:val="28"/>
          <w:szCs w:val="28"/>
        </w:rPr>
        <w:t xml:space="preserve"> </w:t>
      </w:r>
      <w:r w:rsidRPr="00C66C52">
        <w:rPr>
          <w:rFonts w:ascii="+AB Nawwar" w:hAnsi="+AB Nawwar" w:cs="+AB Nawwar"/>
          <w:sz w:val="28"/>
          <w:szCs w:val="28"/>
          <w:rtl/>
        </w:rPr>
        <w:t xml:space="preserve">يومياً) في خفض ضغط الدم في فترة تمديد مفتوحة لتجربة </w:t>
      </w:r>
      <w:r w:rsidRPr="00C66C52">
        <w:rPr>
          <w:rFonts w:ascii="+AB Nawwar" w:hAnsi="+AB Nawwar" w:cs="+AB Nawwar"/>
          <w:sz w:val="28"/>
          <w:szCs w:val="28"/>
        </w:rPr>
        <w:t>PATHWAY-2 [</w:t>
      </w:r>
      <w:r w:rsidRPr="00C66C52">
        <w:rPr>
          <w:rFonts w:ascii="+AB Nawwar" w:hAnsi="+AB Nawwar" w:cs="+AB Nawwar"/>
          <w:sz w:val="28"/>
          <w:szCs w:val="28"/>
          <w:rtl/>
        </w:rPr>
        <w:t xml:space="preserve">]. ومع ذلك، يمكن أن يؤدي هذا إلى زيادة عبء الحبوب حيث أن الجرعة المتوافرة في السوق من الأميلوريد هي 5 ملغ فقط، ولا يتوفر الدواء كعامل منفرد ولكن فقط في مجموعات (عادة 5 ملغ) في العديد من البلدان. </w:t>
      </w:r>
    </w:p>
    <w:p w14:paraId="0BC45002" w14:textId="0980065A"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وأخيراً، ال </w:t>
      </w:r>
      <w:r w:rsidRPr="00C66C52">
        <w:rPr>
          <w:rFonts w:ascii="+AB Nawwar" w:hAnsi="+AB Nawwar" w:cs="+AB Nawwar"/>
          <w:sz w:val="28"/>
          <w:szCs w:val="28"/>
        </w:rPr>
        <w:t>MRA</w:t>
      </w:r>
      <w:r w:rsidRPr="00C66C52">
        <w:rPr>
          <w:rFonts w:ascii="+AB Nawwar" w:hAnsi="+AB Nawwar" w:cs="+AB Nawwar"/>
          <w:sz w:val="28"/>
          <w:szCs w:val="28"/>
          <w:rtl/>
        </w:rPr>
        <w:t xml:space="preserve"> غير الستيرويدية الجديدة الأكثر انتقائية مثل فينيرينون </w:t>
      </w:r>
      <w:proofErr w:type="spellStart"/>
      <w:r w:rsidRPr="00C66C52">
        <w:rPr>
          <w:rFonts w:ascii="+AB Nawwar" w:hAnsi="+AB Nawwar" w:cs="+AB Nawwar"/>
          <w:sz w:val="28"/>
          <w:szCs w:val="28"/>
        </w:rPr>
        <w:t>finerenone</w:t>
      </w:r>
      <w:proofErr w:type="spellEnd"/>
      <w:r w:rsidRPr="00C66C52">
        <w:rPr>
          <w:rFonts w:ascii="+AB Nawwar" w:hAnsi="+AB Nawwar" w:cs="+AB Nawwar"/>
          <w:sz w:val="28"/>
          <w:szCs w:val="28"/>
          <w:rtl/>
        </w:rPr>
        <w:t xml:space="preserve"> (معتمد لعلاج مرض الكلى السكري)، وإساكسيرينون </w:t>
      </w:r>
      <w:proofErr w:type="spellStart"/>
      <w:r w:rsidRPr="00C66C52">
        <w:rPr>
          <w:rFonts w:ascii="+AB Nawwar" w:hAnsi="+AB Nawwar" w:cs="+AB Nawwar"/>
          <w:sz w:val="28"/>
          <w:szCs w:val="28"/>
        </w:rPr>
        <w:t>esaxerenone</w:t>
      </w:r>
      <w:proofErr w:type="spellEnd"/>
      <w:r w:rsidRPr="00C66C52">
        <w:rPr>
          <w:rFonts w:ascii="+AB Nawwar" w:hAnsi="+AB Nawwar" w:cs="+AB Nawwar"/>
          <w:sz w:val="28"/>
          <w:szCs w:val="28"/>
          <w:rtl/>
        </w:rPr>
        <w:t xml:space="preserve"> (معتمد لعلاج ارتفاع ضغط الدم في اليابان)، و ال </w:t>
      </w:r>
      <w:proofErr w:type="spellStart"/>
      <w:r w:rsidRPr="00C66C52">
        <w:rPr>
          <w:rFonts w:ascii="+AB Nawwar" w:hAnsi="+AB Nawwar" w:cs="+AB Nawwar"/>
          <w:sz w:val="28"/>
          <w:szCs w:val="28"/>
        </w:rPr>
        <w:t>ocedurenone</w:t>
      </w:r>
      <w:proofErr w:type="spellEnd"/>
      <w:r w:rsidRPr="00C66C52">
        <w:rPr>
          <w:rFonts w:ascii="+AB Nawwar" w:hAnsi="+AB Nawwar" w:cs="+AB Nawwar"/>
          <w:sz w:val="28"/>
          <w:szCs w:val="28"/>
          <w:rtl/>
        </w:rPr>
        <w:t xml:space="preserve"> (</w:t>
      </w:r>
      <w:r w:rsidRPr="00C66C52">
        <w:rPr>
          <w:rFonts w:ascii="+AB Nawwar" w:hAnsi="+AB Nawwar" w:cs="+AB Nawwar"/>
          <w:sz w:val="28"/>
          <w:szCs w:val="28"/>
        </w:rPr>
        <w:t>KBP-5074</w:t>
      </w:r>
      <w:r w:rsidRPr="00C66C52">
        <w:rPr>
          <w:rFonts w:ascii="+AB Nawwar" w:hAnsi="+AB Nawwar" w:cs="+AB Nawwar"/>
          <w:sz w:val="28"/>
          <w:szCs w:val="28"/>
          <w:rtl/>
        </w:rPr>
        <w:t xml:space="preserve">، قيد التطوير لارتفاع ضغط الدم المقاوم في مرض الكلى المزمن) قد توفر بدائل مستقبلية للسبيرونولاكتون للمرضى الذين يعانون من ارتفاع ضغط الدم المقاوم . أدى أوسيدورينون </w:t>
      </w:r>
      <w:proofErr w:type="spellStart"/>
      <w:r w:rsidRPr="00C66C52">
        <w:rPr>
          <w:rFonts w:ascii="+AB Nawwar" w:hAnsi="+AB Nawwar" w:cs="+AB Nawwar"/>
          <w:sz w:val="28"/>
          <w:szCs w:val="28"/>
        </w:rPr>
        <w:t>ocedurenone</w:t>
      </w:r>
      <w:proofErr w:type="spellEnd"/>
      <w:r w:rsidRPr="00C66C52">
        <w:rPr>
          <w:rFonts w:ascii="+AB Nawwar" w:hAnsi="+AB Nawwar" w:cs="+AB Nawwar"/>
          <w:sz w:val="28"/>
          <w:szCs w:val="28"/>
          <w:rtl/>
        </w:rPr>
        <w:t xml:space="preserve"> (0.25-0.50 ملغ/يوم) إلى خفض ضغط الدم لدى المرضى الذين يعانون من ارتفاع ضغط الدم المقاوم و المرحلة </w:t>
      </w:r>
      <w:r w:rsidRPr="00C66C52">
        <w:rPr>
          <w:rFonts w:ascii="+AB Nawwar" w:hAnsi="+AB Nawwar" w:cs="+AB Nawwar"/>
          <w:sz w:val="28"/>
          <w:szCs w:val="28"/>
        </w:rPr>
        <w:t>G3b/4</w:t>
      </w:r>
      <w:r w:rsidRPr="00C66C52">
        <w:rPr>
          <w:rFonts w:ascii="+AB Nawwar" w:hAnsi="+AB Nawwar" w:cs="+AB Nawwar"/>
          <w:sz w:val="28"/>
          <w:szCs w:val="28"/>
          <w:rtl/>
        </w:rPr>
        <w:t xml:space="preserve"> من مرض الكلى المزمن مع ارتفاع معدل حدوث فرط بوتاسيوم الدم عند أعلى جرعة . </w:t>
      </w:r>
    </w:p>
    <w:p w14:paraId="053E1441" w14:textId="741CE8B0"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أخيراً، تبين أن استخدام مثبطات تكوين الألدوستيرون الانتقائية مثل باكدروستات </w:t>
      </w:r>
      <w:proofErr w:type="spellStart"/>
      <w:r w:rsidRPr="00C66C52">
        <w:rPr>
          <w:rFonts w:ascii="+AB Nawwar" w:hAnsi="+AB Nawwar" w:cs="+AB Nawwar"/>
          <w:sz w:val="28"/>
          <w:szCs w:val="28"/>
        </w:rPr>
        <w:t>baxdrostat</w:t>
      </w:r>
      <w:proofErr w:type="spellEnd"/>
      <w:r w:rsidRPr="00C66C52">
        <w:rPr>
          <w:rFonts w:ascii="+AB Nawwar" w:hAnsi="+AB Nawwar" w:cs="+AB Nawwar"/>
          <w:sz w:val="28"/>
          <w:szCs w:val="28"/>
          <w:rtl/>
        </w:rPr>
        <w:t xml:space="preserve"> يخفض ضغط الدم بشكل فعال لدى المرضى الذين يعانون من ارتفاع ضغط الدم المقاوم في تجربة المرحلة الثانية وبالتالي قد يتطور إلى علاج إضافي. سيؤدي هذا النهج إلى تجنب التأثيرات العامة الضارة للألدوستيرون عن طريق تقليل تكوينه بدلاً من منع تأثيراته على مستقبلات الستيروئيدات المعدنية. يجب استخدام السبيرونولاكتون وجميع البدائل التي تمت مناقشتها أعلاه بحذر في المرضى الذين يعانون من انخفاض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ومستويات البوتاسيوم الأساسية&gt; 4.5 مليمول / لتر.</w:t>
      </w:r>
    </w:p>
    <w:p w14:paraId="399BA594" w14:textId="1417969C" w:rsidR="00B82AAC" w:rsidRPr="00C66C52" w:rsidRDefault="00B82AAC" w:rsidP="0057424E">
      <w:pPr>
        <w:bidi/>
        <w:spacing w:after="0" w:line="276" w:lineRule="auto"/>
        <w:jc w:val="mediumKashida"/>
        <w:rPr>
          <w:rFonts w:ascii="+AB Nawwar" w:hAnsi="+AB Nawwar" w:cs="+AB Nawwar"/>
          <w:sz w:val="28"/>
          <w:szCs w:val="28"/>
          <w:rtl/>
        </w:rPr>
      </w:pPr>
    </w:p>
    <w:p w14:paraId="232BFFCD" w14:textId="75E55070"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عندما لا يتم تحمل أو يمنع استخدام السبيرونولاكتون وغيره من الـ </w:t>
      </w:r>
      <w:r w:rsidRPr="00C66C52">
        <w:rPr>
          <w:rFonts w:ascii="+AB Nawwar" w:hAnsi="+AB Nawwar" w:cs="+AB Nawwar"/>
          <w:sz w:val="28"/>
          <w:szCs w:val="28"/>
        </w:rPr>
        <w:t>MRAs</w:t>
      </w:r>
      <w:r w:rsidRPr="00C66C52">
        <w:rPr>
          <w:rFonts w:ascii="+AB Nawwar" w:hAnsi="+AB Nawwar" w:cs="+AB Nawwar"/>
          <w:sz w:val="28"/>
          <w:szCs w:val="28"/>
          <w:rtl/>
        </w:rPr>
        <w:t xml:space="preserve"> (أي في المرحلة 4 من مرض الكلى المزمن، معدل الترشيح الكبيبي أقل من 30 مل/دقيقة)، يمكن استخدام الـ بيسوبرولول </w:t>
      </w:r>
      <w:proofErr w:type="spellStart"/>
      <w:r w:rsidRPr="00C66C52">
        <w:rPr>
          <w:rFonts w:ascii="+AB Nawwar" w:hAnsi="+AB Nawwar" w:cs="+AB Nawwar"/>
          <w:sz w:val="28"/>
          <w:szCs w:val="28"/>
        </w:rPr>
        <w:t>bisoprolol</w:t>
      </w:r>
      <w:proofErr w:type="spellEnd"/>
      <w:r w:rsidRPr="00C66C52">
        <w:rPr>
          <w:rFonts w:ascii="+AB Nawwar" w:hAnsi="+AB Nawwar" w:cs="+AB Nawwar"/>
          <w:sz w:val="28"/>
          <w:szCs w:val="28"/>
          <w:rtl/>
        </w:rPr>
        <w:t xml:space="preserve">(5-10 ملغم/ يوم)، دوكسازوسين </w:t>
      </w:r>
      <w:proofErr w:type="spellStart"/>
      <w:r w:rsidRPr="00C66C52">
        <w:rPr>
          <w:rFonts w:ascii="+AB Nawwar" w:hAnsi="+AB Nawwar" w:cs="+AB Nawwar"/>
          <w:sz w:val="28"/>
          <w:szCs w:val="28"/>
        </w:rPr>
        <w:t>doxazosin</w:t>
      </w:r>
      <w:proofErr w:type="spellEnd"/>
      <w:r w:rsidRPr="00C66C52">
        <w:rPr>
          <w:rFonts w:ascii="+AB Nawwar" w:hAnsi="+AB Nawwar" w:cs="+AB Nawwar"/>
          <w:sz w:val="28"/>
          <w:szCs w:val="28"/>
          <w:rtl/>
        </w:rPr>
        <w:t xml:space="preserve"> ممتد المفعول (4-8 ملغم/ يوم) أو خافض ضغط مركزي المفعول مثل منبهات مستقبلات ألفا الأدرينالية (الكلونيدين، 0.1 – 0.3 ملغ مرتين في اليوم)  كبدائل. ومع ذلك، فإن البيسوبرولول والدوكسازوسين خفضا ضغط الدم بشكل أقل فعالية من السبيرونولاكتون في تجربة </w:t>
      </w:r>
      <w:r w:rsidRPr="00C66C52">
        <w:rPr>
          <w:rFonts w:ascii="+AB Nawwar" w:hAnsi="+AB Nawwar" w:cs="+AB Nawwar"/>
          <w:sz w:val="28"/>
          <w:szCs w:val="28"/>
        </w:rPr>
        <w:t>PATHWAY-2</w:t>
      </w:r>
      <w:r w:rsidRPr="00C66C52">
        <w:rPr>
          <w:rFonts w:ascii="+AB Nawwar" w:hAnsi="+AB Nawwar" w:cs="+AB Nawwar"/>
          <w:sz w:val="28"/>
          <w:szCs w:val="28"/>
          <w:rtl/>
        </w:rPr>
        <w:t xml:space="preserve"> ، في حين أظهر الكلونيدين تأثيرات خفض ضغط الدم مشابهة للسبيرونولاكتون في مقارنة </w:t>
      </w:r>
      <w:r w:rsidRPr="00C66C52">
        <w:rPr>
          <w:rFonts w:ascii="+AB Nawwar" w:hAnsi="+AB Nawwar" w:cs="+AB Nawwar"/>
          <w:sz w:val="28"/>
          <w:szCs w:val="28"/>
        </w:rPr>
        <w:t>RCT</w:t>
      </w:r>
      <w:r w:rsidRPr="00C66C52">
        <w:rPr>
          <w:rFonts w:ascii="+AB Nawwar" w:hAnsi="+AB Nawwar" w:cs="+AB Nawwar"/>
          <w:sz w:val="28"/>
          <w:szCs w:val="28"/>
          <w:rtl/>
        </w:rPr>
        <w:t xml:space="preserve"> في المرضى الذين يعانون من ارتفاع ضغط الدم المقاوم . </w:t>
      </w:r>
    </w:p>
    <w:p w14:paraId="6A011790" w14:textId="4B06DB8B"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اعتماداً على التوافر و ترخيص الدواء ، يمكن أيضاً استخدام مضاد الإندوثيلين المزدوج أبروسيتينتان </w:t>
      </w:r>
      <w:proofErr w:type="spellStart"/>
      <w:r w:rsidRPr="00C66C52">
        <w:rPr>
          <w:rFonts w:ascii="+AB Nawwar" w:hAnsi="+AB Nawwar" w:cs="+AB Nawwar"/>
          <w:sz w:val="28"/>
          <w:szCs w:val="28"/>
        </w:rPr>
        <w:t>aprocitentan</w:t>
      </w:r>
      <w:proofErr w:type="spellEnd"/>
      <w:r w:rsidRPr="00C66C52">
        <w:rPr>
          <w:rFonts w:ascii="+AB Nawwar" w:hAnsi="+AB Nawwar" w:cs="+AB Nawwar"/>
          <w:sz w:val="28"/>
          <w:szCs w:val="28"/>
          <w:rtl/>
        </w:rPr>
        <w:t>، لأن هذا الدواء كان له تأثير مستدام في خفض ضغط الدم لدى المرضى الذين يعانون من ارتفاع ضغط الدم المقاوم مقارنةً بالعلاج الوهمي . ومع ذلك لوحظ أيضاً زيادة ـ تعتمد على الجرعة ـ في حدوث وذمة خفيفة إلى متوسطة واحتباس السوائل وقد يضعف التحمل والسلامة .</w:t>
      </w:r>
    </w:p>
    <w:p w14:paraId="46F1E314" w14:textId="77777777"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يجب استخدام موسعات الأوعية الدموية المباشرة، مثل الهيدرالازين </w:t>
      </w:r>
      <w:proofErr w:type="spellStart"/>
      <w:r w:rsidRPr="00C66C52">
        <w:rPr>
          <w:rFonts w:ascii="+AB Nawwar" w:hAnsi="+AB Nawwar" w:cs="+AB Nawwar"/>
          <w:sz w:val="28"/>
          <w:szCs w:val="28"/>
        </w:rPr>
        <w:t>hydralazin</w:t>
      </w:r>
      <w:proofErr w:type="spellEnd"/>
      <w:r w:rsidRPr="00C66C52">
        <w:rPr>
          <w:rFonts w:ascii="+AB Nawwar" w:hAnsi="+AB Nawwar" w:cs="+AB Nawwar"/>
          <w:sz w:val="28"/>
          <w:szCs w:val="28"/>
          <w:rtl/>
        </w:rPr>
        <w:t xml:space="preserve"> أو المينوكسيديل </w:t>
      </w:r>
      <w:proofErr w:type="spellStart"/>
      <w:r w:rsidRPr="00C66C52">
        <w:rPr>
          <w:rFonts w:ascii="+AB Nawwar" w:hAnsi="+AB Nawwar" w:cs="+AB Nawwar"/>
          <w:sz w:val="28"/>
          <w:szCs w:val="28"/>
        </w:rPr>
        <w:t>minoxidil</w:t>
      </w:r>
      <w:proofErr w:type="spellEnd"/>
      <w:r w:rsidRPr="00C66C52">
        <w:rPr>
          <w:rFonts w:ascii="+AB Nawwar" w:hAnsi="+AB Nawwar" w:cs="+AB Nawwar"/>
          <w:sz w:val="28"/>
          <w:szCs w:val="28"/>
          <w:rtl/>
        </w:rPr>
        <w:t>، باعتدال لأنها قد تسبب احتباساً شديداً للسوائل وتنشيطاً انعكاسياً مترافقاً مع عدم انتظام دقات القلب.</w:t>
      </w:r>
    </w:p>
    <w:p w14:paraId="48A14218" w14:textId="1C2FB465"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أظهرت التجارب المعشاة ذات الشواهد الحديثة أن </w:t>
      </w:r>
      <w:r w:rsidRPr="00C66C52">
        <w:rPr>
          <w:rFonts w:ascii="+AB Nawwar" w:hAnsi="+AB Nawwar" w:cs="+AB Nawwar"/>
          <w:sz w:val="28"/>
          <w:szCs w:val="28"/>
        </w:rPr>
        <w:t>RDN</w:t>
      </w:r>
      <w:r w:rsidRPr="00C66C52">
        <w:rPr>
          <w:rFonts w:ascii="+AB Nawwar" w:hAnsi="+AB Nawwar" w:cs="+AB Nawwar"/>
          <w:sz w:val="28"/>
          <w:szCs w:val="28"/>
          <w:rtl/>
        </w:rPr>
        <w:t xml:space="preserve"> داخل الأوعية الدموية يمكن أن يرتبط بانخفاض كبير في ضغط الدم الجوال وكذلك في العيادة ، وإن لم يكن ملحوظاً، لدى المرضى الذين يعانون من ارتفاع ضغط الدم غير المنضبط . في سجل كبير لمرضى قصور الكلى، كان تخفيض ضغط الدم طويل الأمد وخالياً من مشاكل السلامة الهامة .</w:t>
      </w:r>
    </w:p>
    <w:p w14:paraId="56167BD3" w14:textId="19DDF7BA" w:rsidR="00EA19C5" w:rsidRDefault="00B82AAC" w:rsidP="00EA19C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وبالتالي يمكن اقتراح </w:t>
      </w:r>
      <w:r w:rsidRPr="00C66C52">
        <w:rPr>
          <w:rFonts w:ascii="+AB Nawwar" w:hAnsi="+AB Nawwar" w:cs="+AB Nawwar"/>
          <w:sz w:val="28"/>
          <w:szCs w:val="28"/>
        </w:rPr>
        <w:t>RDN</w:t>
      </w:r>
      <w:r w:rsidRPr="00C66C52">
        <w:rPr>
          <w:rFonts w:ascii="+AB Nawwar" w:hAnsi="+AB Nawwar" w:cs="+AB Nawwar"/>
          <w:sz w:val="28"/>
          <w:szCs w:val="28"/>
          <w:rtl/>
        </w:rPr>
        <w:t xml:space="preserve"> كعلاج مساعد للمرضى الذين يعانون من ارتفاع ضغط الدم المقاوم بشرط أن يكون معدل الترشيح الكبيبي &gt;40 مل/دقيقة/1.73 م2، والذين لا يمكن تحقيق التحكم في ضغط الدم لديهم أو لا يمكن تجنب الآثار الجانبية الخطيرة باستخدام الأدوية الخافضة للضغط </w:t>
      </w:r>
      <w:r w:rsidR="00EA19C5">
        <w:rPr>
          <w:rFonts w:ascii="+AB Nawwar" w:hAnsi="+AB Nawwar" w:cs="+AB Nawwar" w:hint="cs"/>
          <w:sz w:val="28"/>
          <w:szCs w:val="28"/>
          <w:rtl/>
        </w:rPr>
        <w:t>.</w:t>
      </w:r>
    </w:p>
    <w:p w14:paraId="32560785" w14:textId="6AD04A03" w:rsidR="00B82AAC" w:rsidRPr="00C66C52" w:rsidRDefault="00B82AAC" w:rsidP="00EA19C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من المهم التأكيد على أنه في حالات ارتفاع ضغط الدم المقاوم، كانت التجارب المخصصة مثل </w:t>
      </w:r>
      <w:r w:rsidRPr="00C66C52">
        <w:rPr>
          <w:rFonts w:ascii="+AB Nawwar" w:hAnsi="+AB Nawwar" w:cs="+AB Nawwar"/>
          <w:sz w:val="28"/>
          <w:szCs w:val="28"/>
        </w:rPr>
        <w:t>PATHWAY-2</w:t>
      </w:r>
      <w:r w:rsidRPr="00C66C52">
        <w:rPr>
          <w:rFonts w:ascii="+AB Nawwar" w:hAnsi="+AB Nawwar" w:cs="+AB Nawwar"/>
          <w:sz w:val="28"/>
          <w:szCs w:val="28"/>
          <w:rtl/>
        </w:rPr>
        <w:t xml:space="preserve"> [580] و</w:t>
      </w:r>
      <w:proofErr w:type="spellStart"/>
      <w:r w:rsidRPr="00C66C52">
        <w:rPr>
          <w:rFonts w:ascii="+AB Nawwar" w:hAnsi="+AB Nawwar" w:cs="+AB Nawwar"/>
          <w:sz w:val="28"/>
          <w:szCs w:val="28"/>
        </w:rPr>
        <w:t>ReHOT</w:t>
      </w:r>
      <w:proofErr w:type="spellEnd"/>
      <w:r w:rsidRPr="00C66C52">
        <w:rPr>
          <w:rFonts w:ascii="+AB Nawwar" w:hAnsi="+AB Nawwar" w:cs="+AB Nawwar"/>
          <w:sz w:val="28"/>
          <w:szCs w:val="28"/>
          <w:rtl/>
        </w:rPr>
        <w:t xml:space="preserve">  عبارة عن دراسات فعالية قصيرة المدى تظهر التأثير على خفض ضغط الدم بعد 12 أسبوعاً من العلاج. شملت كلتا الدراستين عدداً صغيراً نسبياً من المرضى (314 و187، على التوالي) وفي جزء كبير نسبياً من المرضى، لم يتم التحكم في ضغط الدم بعد العلاج بالسبيرونولاكتون (حوالي 40% في </w:t>
      </w:r>
      <w:r w:rsidRPr="00C66C52">
        <w:rPr>
          <w:rFonts w:ascii="+AB Nawwar" w:hAnsi="+AB Nawwar" w:cs="+AB Nawwar"/>
          <w:sz w:val="28"/>
          <w:szCs w:val="28"/>
        </w:rPr>
        <w:t>PATHWAY-2</w:t>
      </w:r>
      <w:r w:rsidRPr="00C66C52">
        <w:rPr>
          <w:rFonts w:ascii="+AB Nawwar" w:hAnsi="+AB Nawwar" w:cs="+AB Nawwar"/>
          <w:sz w:val="28"/>
          <w:szCs w:val="28"/>
          <w:rtl/>
        </w:rPr>
        <w:t xml:space="preserve"> استناداً إلى قياسات </w:t>
      </w:r>
      <w:r w:rsidRPr="00C66C52">
        <w:rPr>
          <w:rFonts w:ascii="+AB Nawwar" w:hAnsi="+AB Nawwar" w:cs="+AB Nawwar"/>
          <w:sz w:val="28"/>
          <w:szCs w:val="28"/>
        </w:rPr>
        <w:t>HBPM</w:t>
      </w:r>
      <w:r w:rsidRPr="00C66C52">
        <w:rPr>
          <w:rFonts w:ascii="+AB Nawwar" w:hAnsi="+AB Nawwar" w:cs="+AB Nawwar"/>
          <w:sz w:val="28"/>
          <w:szCs w:val="28"/>
          <w:rtl/>
        </w:rPr>
        <w:t xml:space="preserve"> ) وحوالي ثلثي المرضى في </w:t>
      </w:r>
      <w:proofErr w:type="spellStart"/>
      <w:r w:rsidRPr="00C66C52">
        <w:rPr>
          <w:rFonts w:ascii="+AB Nawwar" w:hAnsi="+AB Nawwar" w:cs="+AB Nawwar"/>
          <w:sz w:val="28"/>
          <w:szCs w:val="28"/>
        </w:rPr>
        <w:t>ReHOT</w:t>
      </w:r>
      <w:proofErr w:type="spellEnd"/>
      <w:r w:rsidRPr="00C66C52">
        <w:rPr>
          <w:rFonts w:ascii="+AB Nawwar" w:hAnsi="+AB Nawwar" w:cs="+AB Nawwar"/>
          <w:sz w:val="28"/>
          <w:szCs w:val="28"/>
          <w:rtl/>
        </w:rPr>
        <w:t xml:space="preserve"> بناءً على ضغط الدم في العيادة [749].</w:t>
      </w:r>
    </w:p>
    <w:p w14:paraId="296B4E5D" w14:textId="77777777"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وأخيراً، والأهم من ذلك، لا توجد </w:t>
      </w:r>
      <w:r w:rsidRPr="00C66C52">
        <w:rPr>
          <w:rFonts w:ascii="+AB Nawwar" w:hAnsi="+AB Nawwar" w:cs="+AB Nawwar"/>
          <w:sz w:val="28"/>
          <w:szCs w:val="28"/>
        </w:rPr>
        <w:t xml:space="preserve">RCT </w:t>
      </w:r>
      <w:proofErr w:type="spellStart"/>
      <w:r w:rsidRPr="00C66C52">
        <w:rPr>
          <w:rFonts w:ascii="+AB Nawwar" w:hAnsi="+AB Nawwar" w:cs="+AB Nawwar"/>
          <w:sz w:val="28"/>
          <w:szCs w:val="28"/>
        </w:rPr>
        <w:t>outcomes</w:t>
      </w:r>
      <w:proofErr w:type="spellEnd"/>
      <w:r w:rsidRPr="00C66C52">
        <w:rPr>
          <w:rFonts w:ascii="+AB Nawwar" w:hAnsi="+AB Nawwar" w:cs="+AB Nawwar"/>
          <w:sz w:val="28"/>
          <w:szCs w:val="28"/>
          <w:rtl/>
        </w:rPr>
        <w:t xml:space="preserve"> في ارتفاع ضغط الدم المقاوم. شملت دراسة حديثة ما مجموعه 80598 مريضاً يعانون من ارتفاع ضغط الدم المقاوم وقارنت فعالية العلاج بالـ </w:t>
      </w:r>
      <w:r w:rsidRPr="00C66C52">
        <w:rPr>
          <w:rFonts w:ascii="+AB Nawwar" w:hAnsi="+AB Nawwar" w:cs="+AB Nawwar"/>
          <w:sz w:val="28"/>
          <w:szCs w:val="28"/>
        </w:rPr>
        <w:t>MRA</w:t>
      </w:r>
      <w:r w:rsidRPr="00C66C52">
        <w:rPr>
          <w:rFonts w:ascii="+AB Nawwar" w:hAnsi="+AB Nawwar" w:cs="+AB Nawwar"/>
          <w:sz w:val="28"/>
          <w:szCs w:val="28"/>
          <w:rtl/>
        </w:rPr>
        <w:t xml:space="preserve"> الموصوف حديثاً لدى 6626 مريضاً، 98٪ منهم من مستخدمي السبيرونولاكتون) مع علاج </w:t>
      </w:r>
      <w:r w:rsidRPr="00C66C52">
        <w:rPr>
          <w:rFonts w:ascii="+AB Nawwar" w:hAnsi="+AB Nawwar" w:cs="+AB Nawwar"/>
          <w:sz w:val="28"/>
          <w:szCs w:val="28"/>
        </w:rPr>
        <w:t>BB</w:t>
      </w:r>
      <w:r w:rsidRPr="00C66C52">
        <w:rPr>
          <w:rFonts w:ascii="+AB Nawwar" w:hAnsi="+AB Nawwar" w:cs="+AB Nawwar"/>
          <w:sz w:val="28"/>
          <w:szCs w:val="28"/>
          <w:rtl/>
        </w:rPr>
        <w:t xml:space="preserve"> الموصوف حديثاً (73 972 مريضا) كأدوية الخط الرابع [750]. في التحليل المطابق لدرجة الميل، تم العثور على انخفاض غير مهم بنسبة 23٪ (95٪ </w:t>
      </w:r>
      <w:r w:rsidRPr="00C66C52">
        <w:rPr>
          <w:rFonts w:ascii="+AB Nawwar" w:hAnsi="+AB Nawwar" w:cs="+AB Nawwar"/>
          <w:sz w:val="28"/>
          <w:szCs w:val="28"/>
        </w:rPr>
        <w:t>CI 0.50-1.19</w:t>
      </w:r>
      <w:r w:rsidRPr="00C66C52">
        <w:rPr>
          <w:rFonts w:ascii="+AB Nawwar" w:hAnsi="+AB Nawwar" w:cs="+AB Nawwar"/>
          <w:sz w:val="28"/>
          <w:szCs w:val="28"/>
          <w:rtl/>
        </w:rPr>
        <w:t xml:space="preserve">) لصالح السبيرونولاكتون للنتيجة الأولية المشتركة للسكتة الدماغية واحتشاء عضلة القلب. كان خطر فرط بوتاسيوم الدم وتدهور وظائف الكلى أكبر بكثير بالنسبة للسبيرونولاكتون. </w:t>
      </w:r>
    </w:p>
    <w:p w14:paraId="14A9FF7C" w14:textId="6FEE11DE" w:rsidR="00B82AAC" w:rsidRPr="00C66C52" w:rsidRDefault="00B82AAC" w:rsidP="005742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شملت دراسة رصدية سابقة مماثلة وأصغر في قاعدة بيانات الرعاية الأولية في المملكة المتحدة 8639 مريضاً يعانون من ارتفاع ضغط الدم المقاوم يتلقون وصفات طبية جديدة من </w:t>
      </w:r>
      <w:r w:rsidRPr="00C66C52">
        <w:rPr>
          <w:rFonts w:ascii="+AB Nawwar" w:hAnsi="+AB Nawwar" w:cs="+AB Nawwar"/>
          <w:sz w:val="28"/>
          <w:szCs w:val="28"/>
        </w:rPr>
        <w:t>MRAs</w:t>
      </w:r>
      <w:r w:rsidRPr="00C66C52">
        <w:rPr>
          <w:rFonts w:ascii="+AB Nawwar" w:hAnsi="+AB Nawwar" w:cs="+AB Nawwar"/>
          <w:sz w:val="28"/>
          <w:szCs w:val="28"/>
          <w:rtl/>
        </w:rPr>
        <w:t xml:space="preserve"> (عدد = 350) و</w:t>
      </w:r>
      <w:r w:rsidRPr="00C66C52">
        <w:rPr>
          <w:rFonts w:ascii="+AB Nawwar" w:hAnsi="+AB Nawwar" w:cs="+AB Nawwar"/>
          <w:sz w:val="28"/>
          <w:szCs w:val="28"/>
        </w:rPr>
        <w:t>BBs</w:t>
      </w:r>
      <w:r w:rsidRPr="00C66C52">
        <w:rPr>
          <w:rFonts w:ascii="+AB Nawwar" w:hAnsi="+AB Nawwar" w:cs="+AB Nawwar"/>
          <w:sz w:val="28"/>
          <w:szCs w:val="28"/>
          <w:rtl/>
        </w:rPr>
        <w:t xml:space="preserve"> (عدد = 2869) وحاصرات ألفا -1 (عدد = 5420) . أشار خطر النتيجة الأولية (الوفيات الناجمة عن جميع الأسباب، والسكتة الدماغية واحتشاء عضلة القلب) إلى وجود فرق خطر غير مهم لصالح </w:t>
      </w:r>
      <w:r w:rsidRPr="00C66C52">
        <w:rPr>
          <w:rFonts w:ascii="+AB Nawwar" w:hAnsi="+AB Nawwar" w:cs="+AB Nawwar"/>
          <w:sz w:val="28"/>
          <w:szCs w:val="28"/>
        </w:rPr>
        <w:t>BBs</w:t>
      </w:r>
      <w:r w:rsidRPr="00C66C52">
        <w:rPr>
          <w:rFonts w:ascii="+AB Nawwar" w:hAnsi="+AB Nawwar" w:cs="+AB Nawwar"/>
          <w:sz w:val="28"/>
          <w:szCs w:val="28"/>
          <w:rtl/>
        </w:rPr>
        <w:t xml:space="preserve"> مقارنة مع سبيرونولاكتون وفرق خطر كبير (-32٪) لصالح حاصرات ألفا 1 .</w:t>
      </w:r>
    </w:p>
    <w:p w14:paraId="58BAE647" w14:textId="77777777"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بشكل عام تظهر هذه الدراسات القائمة على الملاحظة انخفاضاً كبيراً في استخدام </w:t>
      </w:r>
      <w:r w:rsidRPr="00C66C52">
        <w:rPr>
          <w:rFonts w:ascii="+AB Nawwar" w:hAnsi="+AB Nawwar" w:cs="+AB Nawwar"/>
          <w:sz w:val="28"/>
          <w:szCs w:val="28"/>
        </w:rPr>
        <w:t>MRAs</w:t>
      </w:r>
      <w:r w:rsidRPr="00C66C52">
        <w:rPr>
          <w:rFonts w:ascii="+AB Nawwar" w:hAnsi="+AB Nawwar" w:cs="+AB Nawwar"/>
          <w:sz w:val="28"/>
          <w:szCs w:val="28"/>
          <w:rtl/>
        </w:rPr>
        <w:t xml:space="preserve"> (سبيرونولاكتون) في الممارسة السريرية، في حين لا يزال هناك نقص في البيانات التي تدعم فائدة النتائج القلبية الوعائية أو الوفيات عند استخدام سبيرونولاكتون. هناك حاجة إلى تجارب معشاة ذات شواهد لتحديد العلاج الطبي الأكثر وقاية في ارتفاع ضغط الدم المقاوم الحقيقي.</w:t>
      </w:r>
    </w:p>
    <w:p w14:paraId="65E2A6B0" w14:textId="77777777" w:rsidR="00EA19C5"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يشمل علاج ارتفاع ضغط الدم المقاوم الحقيقي الأمراض المصاحبة المتكررة للمرضى، والتي قد تنطبق عليها خيارات علاجية إضافية. وبالتالي، بالنسبة للمرضى الذين يعانون من انقطاع التنفس الانسدادي </w:t>
      </w:r>
      <w:r w:rsidRPr="00C66C52">
        <w:rPr>
          <w:rFonts w:ascii="+AB Nawwar" w:hAnsi="+AB Nawwar" w:cs="+AB Nawwar"/>
          <w:sz w:val="28"/>
          <w:szCs w:val="28"/>
        </w:rPr>
        <w:t>OSA</w:t>
      </w:r>
      <w:r w:rsidRPr="00C66C52">
        <w:rPr>
          <w:rFonts w:ascii="+AB Nawwar" w:hAnsi="+AB Nawwar" w:cs="+AB Nawwar"/>
          <w:sz w:val="28"/>
          <w:szCs w:val="28"/>
          <w:rtl/>
        </w:rPr>
        <w:t xml:space="preserve">، قد يكون الـ </w:t>
      </w:r>
      <w:r w:rsidRPr="00C66C52">
        <w:rPr>
          <w:rFonts w:ascii="+AB Nawwar" w:hAnsi="+AB Nawwar" w:cs="+AB Nawwar"/>
          <w:sz w:val="28"/>
          <w:szCs w:val="28"/>
        </w:rPr>
        <w:t>CPAP</w:t>
      </w:r>
      <w:r w:rsidRPr="00C66C52">
        <w:rPr>
          <w:rFonts w:ascii="+AB Nawwar" w:hAnsi="+AB Nawwar" w:cs="+AB Nawwar"/>
          <w:sz w:val="28"/>
          <w:szCs w:val="28"/>
          <w:rtl/>
        </w:rPr>
        <w:t xml:space="preserve"> المستمر ذو فائدة متوسطة ، خاصة عندما تكون هذه الحالة شديدة (</w:t>
      </w:r>
      <w:r w:rsidRPr="00C66C52">
        <w:rPr>
          <w:rFonts w:ascii="+AB Nawwar" w:hAnsi="+AB Nawwar" w:cs="+AB Nawwar"/>
          <w:sz w:val="28"/>
          <w:szCs w:val="28"/>
        </w:rPr>
        <w:t>AHI &gt; 30</w:t>
      </w:r>
      <w:r w:rsidRPr="00C66C52">
        <w:rPr>
          <w:rFonts w:ascii="+AB Nawwar" w:hAnsi="+AB Nawwar" w:cs="+AB Nawwar"/>
          <w:sz w:val="28"/>
          <w:szCs w:val="28"/>
          <w:rtl/>
        </w:rPr>
        <w:t xml:space="preserve"> حدثًا/ساعة)، ويكون ضغط الدم الأساسي مرتفعاً ويكون الالتزام بـ </w:t>
      </w:r>
      <w:r w:rsidRPr="00C66C52">
        <w:rPr>
          <w:rFonts w:ascii="+AB Nawwar" w:hAnsi="+AB Nawwar" w:cs="+AB Nawwar"/>
          <w:sz w:val="28"/>
          <w:szCs w:val="28"/>
        </w:rPr>
        <w:t>CPAP</w:t>
      </w:r>
      <w:r w:rsidRPr="00C66C52">
        <w:rPr>
          <w:rFonts w:ascii="+AB Nawwar" w:hAnsi="+AB Nawwar" w:cs="+AB Nawwar"/>
          <w:sz w:val="28"/>
          <w:szCs w:val="28"/>
          <w:rtl/>
        </w:rPr>
        <w:t xml:space="preserve"> جيداً . </w:t>
      </w:r>
    </w:p>
    <w:p w14:paraId="15210E68" w14:textId="5928597F" w:rsidR="00B82AAC" w:rsidRPr="00C66C52" w:rsidRDefault="00B82AAC" w:rsidP="00EA19C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في المرضى الذين يعانون من السمنة المفرطة، يمكن لمحفزات مستقبل </w:t>
      </w:r>
      <w:r w:rsidRPr="00C66C52">
        <w:rPr>
          <w:rFonts w:ascii="+AB Nawwar" w:hAnsi="+AB Nawwar" w:cs="+AB Nawwar"/>
          <w:sz w:val="28"/>
          <w:szCs w:val="28"/>
        </w:rPr>
        <w:t>GLP1</w:t>
      </w:r>
      <w:r w:rsidRPr="00C66C52">
        <w:rPr>
          <w:rFonts w:ascii="+AB Nawwar" w:hAnsi="+AB Nawwar" w:cs="+AB Nawwar"/>
          <w:sz w:val="28"/>
          <w:szCs w:val="28"/>
          <w:rtl/>
        </w:rPr>
        <w:t xml:space="preserve"> تقليل وزن الجسم ، وخفض ضغط الدم بشكل طفيف وتحسين الإنذار القلبي الوعائي لدى المرضى المصابين بداء السكري من النوع 2 أو المصابين بأمراض القلب والأوعية الدموية .</w:t>
      </w:r>
    </w:p>
    <w:p w14:paraId="303272BD" w14:textId="07819EE6"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يمكن لجراحة السمنة أن تخفض ضغط الدم وعوامل الخطورة القلبية الوعائية في المرضى الذين يعانون من السمنة المفرطة ، وبالتالي قد يقلل من عبء الأدوية الخافضة للضغط عندما يعاني هؤلاء المرضى من ارتفاع ضغط الدم المقاوم . في المرضى المؤهلين للعلاج بـ </w:t>
      </w:r>
      <w:r w:rsidRPr="00C66C52">
        <w:rPr>
          <w:rFonts w:ascii="+AB Nawwar" w:hAnsi="+AB Nawwar" w:cs="+AB Nawwar"/>
          <w:sz w:val="28"/>
          <w:szCs w:val="28"/>
        </w:rPr>
        <w:t>SGLT2is</w:t>
      </w:r>
      <w:r w:rsidRPr="00C66C52">
        <w:rPr>
          <w:rFonts w:ascii="+AB Nawwar" w:hAnsi="+AB Nawwar" w:cs="+AB Nawwar"/>
          <w:sz w:val="28"/>
          <w:szCs w:val="28"/>
          <w:rtl/>
        </w:rPr>
        <w:t xml:space="preserve">، قد يضيف استخدامها تأثيراً معتدلاً لخفض ضغط الدم . </w:t>
      </w:r>
    </w:p>
    <w:p w14:paraId="1A689707" w14:textId="0782BD5B" w:rsidR="00B82AAC" w:rsidRPr="00C66C52" w:rsidRDefault="00B82AAC" w:rsidP="0057424E">
      <w:pPr>
        <w:bidi/>
        <w:spacing w:after="0" w:line="276" w:lineRule="auto"/>
        <w:jc w:val="mediumKashida"/>
        <w:rPr>
          <w:rFonts w:ascii="+AB Nawwar" w:hAnsi="+AB Nawwar" w:cs="+AB Nawwar"/>
          <w:sz w:val="28"/>
          <w:szCs w:val="28"/>
        </w:rPr>
      </w:pPr>
      <w:bookmarkStart w:id="0" w:name="_Hlk155482049"/>
      <w:r w:rsidRPr="00C66C52">
        <w:rPr>
          <w:rFonts w:ascii="+AB Nawwar" w:hAnsi="+AB Nawwar" w:cs="+AB Nawwar"/>
          <w:sz w:val="28"/>
          <w:szCs w:val="28"/>
          <w:rtl/>
        </w:rPr>
        <w:t xml:space="preserve">أخيراً، بالمقارنة مع فالسارتان وحده، لم يخفض مزيج الساكوبتريل/فالسارتان من دخول المستشفى بسبب قصور القلب والوفاة لدى المرضى الذين يعانون من قصور القلب والفشل الكلوي </w:t>
      </w:r>
      <w:r w:rsidRPr="00C66C52">
        <w:rPr>
          <w:rFonts w:ascii="+AB Nawwar" w:hAnsi="+AB Nawwar" w:cs="+AB Nawwar"/>
          <w:sz w:val="28"/>
          <w:szCs w:val="28"/>
        </w:rPr>
        <w:t>(</w:t>
      </w:r>
      <w:proofErr w:type="spellStart"/>
      <w:r w:rsidRPr="00C66C52">
        <w:rPr>
          <w:rFonts w:ascii="+AB Nawwar" w:hAnsi="+AB Nawwar" w:cs="+AB Nawwar"/>
          <w:sz w:val="28"/>
          <w:szCs w:val="28"/>
        </w:rPr>
        <w:t>HFpEF</w:t>
      </w:r>
      <w:proofErr w:type="spellEnd"/>
      <w:r w:rsidRPr="00C66C52">
        <w:rPr>
          <w:rFonts w:ascii="+AB Nawwar" w:hAnsi="+AB Nawwar" w:cs="+AB Nawwar"/>
          <w:sz w:val="28"/>
          <w:szCs w:val="28"/>
        </w:rPr>
        <w:t>)</w:t>
      </w:r>
      <w:r w:rsidRPr="00C66C52">
        <w:rPr>
          <w:rFonts w:ascii="+AB Nawwar" w:hAnsi="+AB Nawwar" w:cs="+AB Nawwar"/>
          <w:sz w:val="28"/>
          <w:szCs w:val="28"/>
          <w:rtl/>
        </w:rPr>
        <w:t xml:space="preserve"> ، ولكنه أدى إلى انخفاض ملحوظ في فئة المرضى حسب معايير </w:t>
      </w:r>
      <w:r w:rsidRPr="00C66C52">
        <w:rPr>
          <w:rFonts w:ascii="+AB Nawwar" w:hAnsi="+AB Nawwar" w:cs="+AB Nawwar"/>
          <w:sz w:val="28"/>
          <w:szCs w:val="28"/>
        </w:rPr>
        <w:t>NYHA</w:t>
      </w:r>
      <w:r w:rsidRPr="00C66C52">
        <w:rPr>
          <w:rFonts w:ascii="+AB Nawwar" w:hAnsi="+AB Nawwar" w:cs="+AB Nawwar"/>
          <w:sz w:val="28"/>
          <w:szCs w:val="28"/>
          <w:rtl/>
        </w:rPr>
        <w:t xml:space="preserve">. علاوة على ذلك، في تحليل لاحق لنفس الدراسة، أدى استخدامه إلى خفض ضغط الدم لدى المرضى الذين يعانون من ارتفاع ضغط الدم المقاوم، على الرغم من العلاج بأربعة أدوية خافضة للضغط على الأقل، بما في ذلك </w:t>
      </w:r>
      <w:r w:rsidRPr="00C66C52">
        <w:rPr>
          <w:rFonts w:ascii="+AB Nawwar" w:hAnsi="+AB Nawwar" w:cs="+AB Nawwar"/>
          <w:sz w:val="28"/>
          <w:szCs w:val="28"/>
        </w:rPr>
        <w:t>MRA</w:t>
      </w:r>
      <w:r w:rsidRPr="00C66C52">
        <w:rPr>
          <w:rFonts w:ascii="+AB Nawwar" w:hAnsi="+AB Nawwar" w:cs="+AB Nawwar"/>
          <w:sz w:val="28"/>
          <w:szCs w:val="28"/>
          <w:rtl/>
        </w:rPr>
        <w:t xml:space="preserve"> . أكد هذا تأثير خفض ضغط الدم لهذا المركب الذي تم الإبلاغ عنه في تجربة المرحلة الثانية لارتفاع ضغط الدم .</w:t>
      </w:r>
    </w:p>
    <w:bookmarkEnd w:id="0"/>
    <w:p w14:paraId="39769D44" w14:textId="77777777" w:rsidR="00B82AAC" w:rsidRPr="00C66C52" w:rsidRDefault="00B82AAC" w:rsidP="005742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نظراً لارتباطه بأمراض مرافقة متعددة والحاجة إلى أنظمة علاجية دوائية متعددة ومعقدة، نوصي بتوجيه المرضى الذين يعانون من ارتفاع ضغط الدم المقاوم الحقيقي إلى أخصائي ارتفاع ضغط الدم أو، إذا لزم الأمر، إلى مركز متخصص في ارتفاع ضغط الدم. يمكن أن تكون عيادة ضغط الدم المتخصصة من الدرجة الثالثة مفيدة في تنفيذ الخطوات التشخيصية اللازمة، وتحسين نظام العلاج متعدد الأدوية، وتقليل احتمالية الآثار الضارة المرتبطة بالأدوية وزيادة الالتزام بالتوصيات و يجب أن يتلقى المرضى برنامج متابعة مخصصاً لهم.</w:t>
      </w:r>
    </w:p>
    <w:p w14:paraId="167C1C9D" w14:textId="77777777" w:rsidR="00B82AAC" w:rsidRPr="00C66C52" w:rsidRDefault="00B82AAC" w:rsidP="0057424E">
      <w:pPr>
        <w:bidi/>
        <w:spacing w:after="0" w:line="276" w:lineRule="auto"/>
        <w:jc w:val="mediumKashida"/>
        <w:rPr>
          <w:rFonts w:ascii="+AB Nawwar" w:hAnsi="+AB Nawwar" w:cs="+AB Nawwar"/>
          <w:sz w:val="28"/>
          <w:szCs w:val="28"/>
          <w:rtl/>
        </w:rPr>
      </w:pPr>
    </w:p>
    <w:sectPr w:rsidR="00B82AAC" w:rsidRPr="00C66C5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F58"/>
    <w:multiLevelType w:val="hybridMultilevel"/>
    <w:tmpl w:val="79F07E14"/>
    <w:lvl w:ilvl="0" w:tplc="E702F744">
      <w:start w:val="1"/>
      <w:numFmt w:val="decimal"/>
      <w:lvlText w:val="%1-"/>
      <w:lvlJc w:val="left"/>
      <w:pPr>
        <w:ind w:left="720" w:hanging="360"/>
      </w:pPr>
      <w:rPr>
        <w:rFonts w:hint="default"/>
      </w:rPr>
    </w:lvl>
    <w:lvl w:ilvl="1" w:tplc="AF70025C" w:tentative="1">
      <w:start w:val="1"/>
      <w:numFmt w:val="lowerLetter"/>
      <w:lvlText w:val="%2."/>
      <w:lvlJc w:val="left"/>
      <w:pPr>
        <w:ind w:left="1440" w:hanging="360"/>
      </w:pPr>
    </w:lvl>
    <w:lvl w:ilvl="2" w:tplc="F3F46868" w:tentative="1">
      <w:start w:val="1"/>
      <w:numFmt w:val="lowerRoman"/>
      <w:lvlText w:val="%3."/>
      <w:lvlJc w:val="right"/>
      <w:pPr>
        <w:ind w:left="2160" w:hanging="180"/>
      </w:pPr>
    </w:lvl>
    <w:lvl w:ilvl="3" w:tplc="F22E9398" w:tentative="1">
      <w:start w:val="1"/>
      <w:numFmt w:val="decimal"/>
      <w:lvlText w:val="%4."/>
      <w:lvlJc w:val="left"/>
      <w:pPr>
        <w:ind w:left="2880" w:hanging="360"/>
      </w:pPr>
    </w:lvl>
    <w:lvl w:ilvl="4" w:tplc="CEC035D4" w:tentative="1">
      <w:start w:val="1"/>
      <w:numFmt w:val="lowerLetter"/>
      <w:lvlText w:val="%5."/>
      <w:lvlJc w:val="left"/>
      <w:pPr>
        <w:ind w:left="3600" w:hanging="360"/>
      </w:pPr>
    </w:lvl>
    <w:lvl w:ilvl="5" w:tplc="6C6AA82C" w:tentative="1">
      <w:start w:val="1"/>
      <w:numFmt w:val="lowerRoman"/>
      <w:lvlText w:val="%6."/>
      <w:lvlJc w:val="right"/>
      <w:pPr>
        <w:ind w:left="4320" w:hanging="180"/>
      </w:pPr>
    </w:lvl>
    <w:lvl w:ilvl="6" w:tplc="199849CE" w:tentative="1">
      <w:start w:val="1"/>
      <w:numFmt w:val="decimal"/>
      <w:lvlText w:val="%7."/>
      <w:lvlJc w:val="left"/>
      <w:pPr>
        <w:ind w:left="5040" w:hanging="360"/>
      </w:pPr>
    </w:lvl>
    <w:lvl w:ilvl="7" w:tplc="E9A628CC" w:tentative="1">
      <w:start w:val="1"/>
      <w:numFmt w:val="lowerLetter"/>
      <w:lvlText w:val="%8."/>
      <w:lvlJc w:val="left"/>
      <w:pPr>
        <w:ind w:left="5760" w:hanging="360"/>
      </w:pPr>
    </w:lvl>
    <w:lvl w:ilvl="8" w:tplc="7C147084" w:tentative="1">
      <w:start w:val="1"/>
      <w:numFmt w:val="lowerRoman"/>
      <w:lvlText w:val="%9."/>
      <w:lvlJc w:val="right"/>
      <w:pPr>
        <w:ind w:left="6480" w:hanging="180"/>
      </w:pPr>
    </w:lvl>
  </w:abstractNum>
  <w:abstractNum w:abstractNumId="1"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2"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3"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3"/>
  </w:num>
  <w:num w:numId="2" w16cid:durableId="273178694">
    <w:abstractNumId w:val="2"/>
  </w:num>
  <w:num w:numId="3" w16cid:durableId="476344334">
    <w:abstractNumId w:val="1"/>
  </w:num>
  <w:num w:numId="4" w16cid:durableId="184427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216613"/>
    <w:rsid w:val="003B6BFB"/>
    <w:rsid w:val="004F5785"/>
    <w:rsid w:val="0057424E"/>
    <w:rsid w:val="005C7FEB"/>
    <w:rsid w:val="006142E7"/>
    <w:rsid w:val="007934CA"/>
    <w:rsid w:val="00882A59"/>
    <w:rsid w:val="00AA10FE"/>
    <w:rsid w:val="00B82AAC"/>
    <w:rsid w:val="00BF64F7"/>
    <w:rsid w:val="00C6369F"/>
    <w:rsid w:val="00CD5F47"/>
    <w:rsid w:val="00CE1A86"/>
    <w:rsid w:val="00CF5073"/>
    <w:rsid w:val="00D948F2"/>
    <w:rsid w:val="00E17B46"/>
    <w:rsid w:val="00E74683"/>
    <w:rsid w:val="00EA19C5"/>
    <w:rsid w:val="00EE135F"/>
    <w:rsid w:val="00F57C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6AA58"/>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2AAC"/>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2292</Words>
  <Characters>14441</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5</cp:revision>
  <dcterms:created xsi:type="dcterms:W3CDTF">2026-09-17T18:41:00Z</dcterms:created>
  <dcterms:modified xsi:type="dcterms:W3CDTF">2026-09-17T20:58:00Z</dcterms:modified>
</cp:coreProperties>
</file>