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FC994" w14:textId="77777777" w:rsidR="008C5CAB" w:rsidRDefault="008C5CAB" w:rsidP="00586750">
      <w:pPr>
        <w:bidi/>
        <w:spacing w:after="0" w:line="276" w:lineRule="auto"/>
        <w:jc w:val="mediumKashida"/>
        <w:rPr>
          <w:rFonts w:ascii="+AB Nawwar" w:hAnsi="+AB Nawwar" w:cs="+AB Nawwar"/>
          <w:b/>
          <w:bCs/>
          <w:color w:val="0070C0"/>
          <w:sz w:val="28"/>
          <w:szCs w:val="28"/>
          <w:rtl/>
        </w:rPr>
      </w:pPr>
      <w:r w:rsidRPr="00C66C52">
        <w:rPr>
          <w:rFonts w:ascii="+AB Nawwar" w:hAnsi="+AB Nawwar" w:cs="+AB Nawwar"/>
          <w:b/>
          <w:bCs/>
          <w:color w:val="0070C0"/>
          <w:sz w:val="28"/>
          <w:szCs w:val="28"/>
          <w:rtl/>
        </w:rPr>
        <w:t>أمراض الأوعية الدموية الدماغية والإدراك</w:t>
      </w:r>
    </w:p>
    <w:p w14:paraId="3BE73CFE" w14:textId="77777777" w:rsidR="00586750" w:rsidRPr="00C66C52" w:rsidRDefault="00586750" w:rsidP="00586750">
      <w:pPr>
        <w:bidi/>
        <w:spacing w:after="0" w:line="276" w:lineRule="auto"/>
        <w:jc w:val="mediumKashida"/>
        <w:rPr>
          <w:rFonts w:ascii="+AB Nawwar" w:hAnsi="+AB Nawwar" w:cs="+AB Nawwar"/>
          <w:b/>
          <w:bCs/>
          <w:color w:val="0070C0"/>
          <w:sz w:val="28"/>
          <w:szCs w:val="28"/>
        </w:rPr>
      </w:pPr>
    </w:p>
    <w:p w14:paraId="6FC51106" w14:textId="77777777" w:rsidR="008C5CAB" w:rsidRPr="00C66C52" w:rsidRDefault="008C5CAB" w:rsidP="00586750">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إدارة ارتفاع ضغط الدم في السكتة الدماغية الحادة </w:t>
      </w:r>
      <w:proofErr w:type="spellStart"/>
      <w:r w:rsidRPr="00C66C52">
        <w:rPr>
          <w:rFonts w:ascii="+AB Nawwar" w:hAnsi="+AB Nawwar" w:cs="+AB Nawwar"/>
          <w:b/>
          <w:bCs/>
          <w:sz w:val="28"/>
          <w:szCs w:val="28"/>
        </w:rPr>
        <w:t>acute</w:t>
      </w:r>
      <w:proofErr w:type="spellEnd"/>
      <w:r w:rsidRPr="00C66C52">
        <w:rPr>
          <w:rFonts w:ascii="+AB Nawwar" w:hAnsi="+AB Nawwar" w:cs="+AB Nawwar"/>
          <w:b/>
          <w:bCs/>
          <w:sz w:val="28"/>
          <w:szCs w:val="28"/>
        </w:rPr>
        <w:t xml:space="preserve"> </w:t>
      </w:r>
      <w:proofErr w:type="spellStart"/>
      <w:r w:rsidRPr="00C66C52">
        <w:rPr>
          <w:rFonts w:ascii="+AB Nawwar" w:hAnsi="+AB Nawwar" w:cs="+AB Nawwar"/>
          <w:b/>
          <w:bCs/>
          <w:sz w:val="28"/>
          <w:szCs w:val="28"/>
        </w:rPr>
        <w:t>stroke</w:t>
      </w:r>
      <w:proofErr w:type="spellEnd"/>
    </w:p>
    <w:p w14:paraId="762B0059" w14:textId="77777777" w:rsidR="008C5CAB" w:rsidRPr="00C66C52" w:rsidRDefault="008C5CAB" w:rsidP="00586750">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ـ السكتة الدماغية النزفية الحادة</w:t>
      </w:r>
      <w:proofErr w:type="spellStart"/>
      <w:r w:rsidRPr="00C66C52">
        <w:rPr>
          <w:rFonts w:ascii="+AB Nawwar" w:hAnsi="+AB Nawwar" w:cs="+AB Nawwar"/>
          <w:b/>
          <w:bCs/>
          <w:sz w:val="28"/>
          <w:szCs w:val="28"/>
        </w:rPr>
        <w:t>hemorrhagic</w:t>
      </w:r>
      <w:proofErr w:type="spellEnd"/>
      <w:r w:rsidRPr="00C66C52">
        <w:rPr>
          <w:rFonts w:ascii="+AB Nawwar" w:hAnsi="+AB Nawwar" w:cs="+AB Nawwar"/>
          <w:b/>
          <w:bCs/>
          <w:sz w:val="28"/>
          <w:szCs w:val="28"/>
        </w:rPr>
        <w:t xml:space="preserve"> </w:t>
      </w:r>
      <w:proofErr w:type="spellStart"/>
      <w:r w:rsidRPr="00C66C52">
        <w:rPr>
          <w:rFonts w:ascii="+AB Nawwar" w:hAnsi="+AB Nawwar" w:cs="+AB Nawwar"/>
          <w:b/>
          <w:bCs/>
          <w:sz w:val="28"/>
          <w:szCs w:val="28"/>
        </w:rPr>
        <w:t>stroke</w:t>
      </w:r>
      <w:proofErr w:type="spellEnd"/>
      <w:r w:rsidRPr="00C66C52">
        <w:rPr>
          <w:rFonts w:ascii="+AB Nawwar" w:hAnsi="+AB Nawwar" w:cs="+AB Nawwar"/>
          <w:b/>
          <w:bCs/>
          <w:sz w:val="28"/>
          <w:szCs w:val="28"/>
        </w:rPr>
        <w:t xml:space="preserve"> </w:t>
      </w:r>
    </w:p>
    <w:p w14:paraId="6AB94932" w14:textId="77777777" w:rsidR="008C5CAB" w:rsidRPr="00C66C52" w:rsidRDefault="008C5CAB" w:rsidP="00586750">
      <w:pPr>
        <w:bidi/>
        <w:spacing w:after="0" w:line="276" w:lineRule="auto"/>
        <w:jc w:val="mediumKashida"/>
        <w:rPr>
          <w:rFonts w:ascii="+AB Nawwar" w:hAnsi="+AB Nawwar" w:cs="+AB Nawwar"/>
          <w:sz w:val="28"/>
          <w:szCs w:val="28"/>
        </w:rPr>
      </w:pPr>
      <w:bookmarkStart w:id="0" w:name="_Hlk156162700"/>
      <w:r w:rsidRPr="00C66C52">
        <w:rPr>
          <w:rFonts w:ascii="+AB Nawwar" w:hAnsi="+AB Nawwar" w:cs="+AB Nawwar"/>
          <w:sz w:val="28"/>
          <w:szCs w:val="28"/>
          <w:rtl/>
        </w:rPr>
        <w:t>في حالات النزف الحاد داخل المخ، يكون ارتفاع ضغط الدم أمراً شائعاً ويرتبط بزيادة خطر توسع الورم الدموي والوفاة وانخفاض فرصة التعافي العصبي. يختلف علاج ارتفاع ضغط الدم حسب توقيت التداخل ، خلال أقل أو أكثر من 6 ساعات بعد ظهور الأعراض. أشارت تجربتان معشاة ذات شواهد سابقتان إلى أنه في المرضى الذين عولجوا خلال أقل من 6 ساعات بعد ظهور الأعراض، أدى خفض ضغط الدم الانقباضي إلى &gt; 140 ملم زئبق من قيم أولية أعلى بكثير إلى انخفاض العجز والوفاة، في حين أن تخفيضات ضغط الدم الانقباضي إلى أقل من 140 ملم زئبق لم تؤد إلى أي فائدة، وفي إحدى التجارب المعشاة ذات الشواهد، زادت الحوادث الكلوية السيئة.</w:t>
      </w:r>
    </w:p>
    <w:p w14:paraId="6139EE89" w14:textId="77777777"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ومع ذلك، تم الكشف عن وجود ارتباط مستمر بين درجة انخفاض ضغط الدم خلال 24 ساعة الأولى وتحسن الحالة العصبية الوظيفية من خلال تحليل 3809 مريضاً بدأ علاجهم في المتوسط بعد 3.6 ساعة من ظهور الأعراض. علاوة على ذلك، في تحليل </w:t>
      </w:r>
      <w:r w:rsidRPr="00C66C52">
        <w:rPr>
          <w:rFonts w:ascii="+AB Nawwar" w:hAnsi="+AB Nawwar" w:cs="+AB Nawwar"/>
          <w:sz w:val="28"/>
          <w:szCs w:val="28"/>
        </w:rPr>
        <w:t>meta-analysis</w:t>
      </w:r>
      <w:r w:rsidRPr="00C66C52">
        <w:rPr>
          <w:rFonts w:ascii="+AB Nawwar" w:hAnsi="+AB Nawwar" w:cs="+AB Nawwar"/>
          <w:sz w:val="28"/>
          <w:szCs w:val="28"/>
          <w:rtl/>
        </w:rPr>
        <w:t xml:space="preserve"> لخمس تجارب معشاة ذات شواهد، أظهر المرضى الذين يعانون من أحجام ورم دموي صغير إلى متوسط عند القبول تحسناً في الحالة العصبية الوظيفية مع انخفاض في ضغط الدم إلى أقل من 140/90 ملم زئبق.</w:t>
      </w:r>
    </w:p>
    <w:p w14:paraId="0680E2C7" w14:textId="0DA665D9"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وبالتالي، قد يوصى الآن بأهداف أكثر صرامة للعلاج المبكر لخفض ضغط الدم لدى المرضى الذين يعانون من نزيف حاد داخل الجمجمة. ومع ذلك، لا يزال هناك تحذير ضد التأثيرات المفرطة لخفض ضغط الدم لأن التحليل المجمع </w:t>
      </w:r>
      <w:proofErr w:type="spellStart"/>
      <w:r w:rsidRPr="00C66C52">
        <w:rPr>
          <w:rFonts w:ascii="+AB Nawwar" w:hAnsi="+AB Nawwar" w:cs="+AB Nawwar"/>
          <w:sz w:val="28"/>
          <w:szCs w:val="28"/>
        </w:rPr>
        <w:t>pooled</w:t>
      </w:r>
      <w:proofErr w:type="spellEnd"/>
      <w:r w:rsidRPr="00C66C52">
        <w:rPr>
          <w:rFonts w:ascii="+AB Nawwar" w:hAnsi="+AB Nawwar" w:cs="+AB Nawwar"/>
          <w:sz w:val="28"/>
          <w:szCs w:val="28"/>
          <w:rtl/>
        </w:rPr>
        <w:t xml:space="preserve"> للمرضى المسجلين في تجارب </w:t>
      </w:r>
      <w:r w:rsidRPr="00C66C52">
        <w:rPr>
          <w:rFonts w:ascii="+AB Nawwar" w:hAnsi="+AB Nawwar" w:cs="+AB Nawwar"/>
          <w:sz w:val="28"/>
          <w:szCs w:val="28"/>
        </w:rPr>
        <w:t>INTERACT2</w:t>
      </w:r>
      <w:r w:rsidRPr="00C66C52">
        <w:rPr>
          <w:rFonts w:ascii="+AB Nawwar" w:hAnsi="+AB Nawwar" w:cs="+AB Nawwar"/>
          <w:sz w:val="28"/>
          <w:szCs w:val="28"/>
          <w:rtl/>
        </w:rPr>
        <w:t xml:space="preserve"> و</w:t>
      </w:r>
      <w:r w:rsidRPr="00C66C52">
        <w:rPr>
          <w:rFonts w:ascii="+AB Nawwar" w:hAnsi="+AB Nawwar" w:cs="+AB Nawwar"/>
          <w:sz w:val="28"/>
          <w:szCs w:val="28"/>
        </w:rPr>
        <w:t>ATTACH-II</w:t>
      </w:r>
      <w:r w:rsidRPr="00C66C52">
        <w:rPr>
          <w:rFonts w:ascii="+AB Nawwar" w:hAnsi="+AB Nawwar" w:cs="+AB Nawwar"/>
          <w:sz w:val="28"/>
          <w:szCs w:val="28"/>
          <w:rtl/>
        </w:rPr>
        <w:t xml:space="preserve"> أظهر أن المرضى الذين لديهم انخفاض في ضغط الدم الانقباضي أكبر من 60 ملم زئبقي لديهم إنذار أسوأ مقارنة مع أولئك الذين لديهم انخفاض أقل في ضغط الدم الانقباضي.</w:t>
      </w:r>
    </w:p>
    <w:p w14:paraId="19889A14" w14:textId="77777777"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المرضى الذين يعانون من نزيف حاد داخل الجمجمة وضغط الدم الانقباضي &lt;220 مم زئبق، فإن الدليل الحالي على بدء علاج خفض ضغط الدم بعد مدة تزيد عن 6 ساعات من ظهور الأعراض ليس واضحاً تماماً. في الآونة الأخيرة، أظهر تحليل </w:t>
      </w:r>
      <w:r w:rsidRPr="00C66C52">
        <w:rPr>
          <w:rFonts w:ascii="+AB Nawwar" w:hAnsi="+AB Nawwar" w:cs="+AB Nawwar"/>
          <w:sz w:val="28"/>
          <w:szCs w:val="28"/>
        </w:rPr>
        <w:t>meta-analysis</w:t>
      </w:r>
      <w:r w:rsidRPr="00C66C52">
        <w:rPr>
          <w:rFonts w:ascii="+AB Nawwar" w:hAnsi="+AB Nawwar" w:cs="+AB Nawwar"/>
          <w:sz w:val="28"/>
          <w:szCs w:val="28"/>
          <w:rtl/>
        </w:rPr>
        <w:t xml:space="preserve"> لبيانات المرضى الفردية لـ 16 دراسة (6221 مشاركاً) أن الانخفاض المعتدل في ضغط الدم الانقباضي (12.1 ملم زئبق تم تحقيقه على مدار عدة ساعات) قلل من توسع الورم الدموي، على الرغم من عدم وجود تأثير واضح على فرصة الشفاء السريري. لذلك، يُفضل التخفيضات البطيئة والمتوسطة لضغط الدم على أهداف ضغط الدم المكثفة.</w:t>
      </w:r>
    </w:p>
    <w:p w14:paraId="288BA412" w14:textId="77777777" w:rsidR="008C5CAB" w:rsidRPr="00C66C52" w:rsidRDefault="008C5CAB" w:rsidP="00586750">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تتوفر بيانات أقل في المرضى الذين يعانون من نزيف حاد داخل المخ وضغط الدم الانقباضي أعلى من 220 مم زئبق. يشير تحليل </w:t>
      </w:r>
      <w:r w:rsidRPr="00C66C52">
        <w:rPr>
          <w:rFonts w:ascii="+AB Nawwar" w:hAnsi="+AB Nawwar" w:cs="+AB Nawwar"/>
          <w:sz w:val="28"/>
          <w:szCs w:val="28"/>
        </w:rPr>
        <w:t>meta-analysis</w:t>
      </w:r>
      <w:r w:rsidRPr="00C66C52">
        <w:rPr>
          <w:rFonts w:ascii="+AB Nawwar" w:hAnsi="+AB Nawwar" w:cs="+AB Nawwar"/>
          <w:sz w:val="28"/>
          <w:szCs w:val="28"/>
          <w:rtl/>
        </w:rPr>
        <w:t xml:space="preserve">وبيانات النتائج الثانوية من إحدى التجارب المعشاة ذات الشواهدإلى تحسن في التعافي الوظيفي مع انخفاض ضغط الدم الانقباضي إلى &lt;180 ملم زئبقي. ومع ذلك، في تجربة </w:t>
      </w:r>
      <w:r w:rsidRPr="00C66C52">
        <w:rPr>
          <w:rFonts w:ascii="+AB Nawwar" w:hAnsi="+AB Nawwar" w:cs="+AB Nawwar"/>
          <w:sz w:val="28"/>
          <w:szCs w:val="28"/>
        </w:rPr>
        <w:t>ATTACH-II</w:t>
      </w:r>
      <w:r w:rsidRPr="00C66C52">
        <w:rPr>
          <w:rFonts w:ascii="+AB Nawwar" w:hAnsi="+AB Nawwar" w:cs="+AB Nawwar"/>
          <w:sz w:val="28"/>
          <w:szCs w:val="28"/>
          <w:rtl/>
        </w:rPr>
        <w:t xml:space="preserve">، أظهر المرضى الذين يعانون من ضغط الدم الانقباضي أعلى من 220 ملم زئبقي معدلًا أعلى للتدهور السريري من خلال انخفاض ضغط الدم الانقباضي إلى أقل من 140/90 ملم زئبق. </w:t>
      </w:r>
    </w:p>
    <w:p w14:paraId="1021FFDD" w14:textId="683CA2A1" w:rsidR="008C5CAB" w:rsidRPr="00C66C52" w:rsidRDefault="008C5CAB" w:rsidP="00586750">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وهكذا، في المرضى الذين يعانون من نزيف حاد داخل المخ وضغط الدم الانقباضي أعلى من 220 ملم زئبق، يبدو أن التخفيض الحذر في ضغط الدم إلى ضغط الدم الانقباضي &lt;180 ملم زئبق، ربما عن طريق العلاج الدوائي الوريدي هو الخيار العلاجي الأكثر حكمة .</w:t>
      </w:r>
    </w:p>
    <w:bookmarkEnd w:id="0"/>
    <w:p w14:paraId="0361730B" w14:textId="77777777" w:rsidR="008C5CAB" w:rsidRPr="00C66C52" w:rsidRDefault="008C5CAB" w:rsidP="00586750">
      <w:pPr>
        <w:bidi/>
        <w:spacing w:after="0" w:line="276" w:lineRule="auto"/>
        <w:jc w:val="mediumKashida"/>
        <w:rPr>
          <w:rFonts w:ascii="+AB Nawwar" w:hAnsi="+AB Nawwar" w:cs="+AB Nawwar"/>
          <w:sz w:val="28"/>
          <w:szCs w:val="28"/>
          <w:rtl/>
        </w:rPr>
      </w:pPr>
    </w:p>
    <w:p w14:paraId="424BBD7C" w14:textId="77777777" w:rsidR="008C5CAB" w:rsidRPr="00C66C52" w:rsidRDefault="008C5CAB" w:rsidP="00586750">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السكتة الدماغية الإقفارية الحادة </w:t>
      </w:r>
      <w:proofErr w:type="spellStart"/>
      <w:r w:rsidRPr="00C66C52">
        <w:rPr>
          <w:rFonts w:ascii="+AB Nawwar" w:hAnsi="+AB Nawwar" w:cs="+AB Nawwar"/>
          <w:b/>
          <w:bCs/>
          <w:sz w:val="28"/>
          <w:szCs w:val="28"/>
        </w:rPr>
        <w:t>acute</w:t>
      </w:r>
      <w:proofErr w:type="spellEnd"/>
      <w:r w:rsidRPr="00C66C52">
        <w:rPr>
          <w:rFonts w:ascii="+AB Nawwar" w:hAnsi="+AB Nawwar" w:cs="+AB Nawwar"/>
          <w:b/>
          <w:bCs/>
          <w:sz w:val="28"/>
          <w:szCs w:val="28"/>
        </w:rPr>
        <w:t xml:space="preserve"> </w:t>
      </w:r>
      <w:proofErr w:type="spellStart"/>
      <w:r w:rsidRPr="00C66C52">
        <w:rPr>
          <w:rFonts w:ascii="+AB Nawwar" w:hAnsi="+AB Nawwar" w:cs="+AB Nawwar"/>
          <w:b/>
          <w:bCs/>
          <w:sz w:val="28"/>
          <w:szCs w:val="28"/>
        </w:rPr>
        <w:t>ischemic</w:t>
      </w:r>
      <w:proofErr w:type="spellEnd"/>
      <w:r w:rsidRPr="00C66C52">
        <w:rPr>
          <w:rFonts w:ascii="+AB Nawwar" w:hAnsi="+AB Nawwar" w:cs="+AB Nawwar"/>
          <w:b/>
          <w:bCs/>
          <w:sz w:val="28"/>
          <w:szCs w:val="28"/>
        </w:rPr>
        <w:t xml:space="preserve"> </w:t>
      </w:r>
      <w:proofErr w:type="spellStart"/>
      <w:r w:rsidRPr="00C66C52">
        <w:rPr>
          <w:rFonts w:ascii="+AB Nawwar" w:hAnsi="+AB Nawwar" w:cs="+AB Nawwar"/>
          <w:b/>
          <w:bCs/>
          <w:sz w:val="28"/>
          <w:szCs w:val="28"/>
        </w:rPr>
        <w:t>stroke</w:t>
      </w:r>
      <w:proofErr w:type="spellEnd"/>
    </w:p>
    <w:p w14:paraId="6EB11E8D" w14:textId="77777777"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تكون التأثيرات المفيدة لخفض ضغط الدم أقل وضوحاً في السكتة الدماغية الإقفارية الحادة. في معظم المرضى، تكون قيم ضغط الدم الأولية مرتفعة أو مرتفعة جدًا وتظهر انخفاضاً تدريجياً تلقائياً خلال أول 48-72 ساعة بعد السكتة الدماغية.</w:t>
      </w:r>
    </w:p>
    <w:p w14:paraId="1BEE05A1" w14:textId="77777777"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ترتبط مستويات ضغط الدم المرتفعة خلال هذا الإطار الزمني بنتائج سريرية و/أو عصبية أسوأ ولكن هذا الارتباط لا يمكن أن يترجم إلى قرار بخفض ضغط الدم دوائياً لأن معظم التجارب المعشاة ذات الشواهد وتحليلات الـ </w:t>
      </w:r>
      <w:r w:rsidRPr="00C66C52">
        <w:rPr>
          <w:rFonts w:ascii="+AB Nawwar" w:hAnsi="+AB Nawwar" w:cs="+AB Nawwar"/>
          <w:sz w:val="28"/>
          <w:szCs w:val="28"/>
        </w:rPr>
        <w:t>meta-analysis</w:t>
      </w:r>
      <w:r w:rsidRPr="00C66C52">
        <w:rPr>
          <w:rFonts w:ascii="+AB Nawwar" w:hAnsi="+AB Nawwar" w:cs="+AB Nawwar"/>
          <w:sz w:val="28"/>
          <w:szCs w:val="28"/>
          <w:rtl/>
        </w:rPr>
        <w:t xml:space="preserve"> لم تبلغ عن انخفاض الوفيات أو الاعتماد عن طريق التخفيض المبكر لضغط الدم بعد السكتة الدماغية الحادة.</w:t>
      </w:r>
    </w:p>
    <w:p w14:paraId="155AB574" w14:textId="77777777" w:rsidR="008C5CAB" w:rsidRPr="00C66C52" w:rsidRDefault="008C5CAB" w:rsidP="00586750">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هناك صعوبة أخرى وهي أنه تم الحصول على أدلة التجارب المعشاة ذات الشواهد باستخدام مقاييس مختلفة للفائدة لدى المرضى الذين يختلفون حسب نوع السكتة الدماغية ( الفجوية </w:t>
      </w:r>
      <w:proofErr w:type="spellStart"/>
      <w:r w:rsidRPr="00C66C52">
        <w:rPr>
          <w:rFonts w:ascii="+AB Nawwar" w:hAnsi="+AB Nawwar" w:cs="+AB Nawwar"/>
          <w:sz w:val="28"/>
          <w:szCs w:val="28"/>
        </w:rPr>
        <w:t>lacunar</w:t>
      </w:r>
      <w:proofErr w:type="spellEnd"/>
      <w:r w:rsidRPr="00C66C52">
        <w:rPr>
          <w:rFonts w:ascii="+AB Nawwar" w:hAnsi="+AB Nawwar" w:cs="+AB Nawwar"/>
          <w:sz w:val="28"/>
          <w:szCs w:val="28"/>
          <w:rtl/>
        </w:rPr>
        <w:t xml:space="preserve">، انسداد الأوعية الدموية الكبيرة، الصمّات القلبية)، والعمر والسمات السريرية (على سبيل المثال، قصة مرضية لارتفاع ضغط الدم أو قصور القلب). )، حجم التغيرات التلقائية في ضغط الدم خلال الساعات القليلة الأولى بعد السكتة الدماغية، وحجم الاحتشاء والضغط داخل الجمجمة، والتي ربما تكون قد أخفت فائدة أو ضرر تدخلات خفض ضغط الدم في بعض فئات المرضى. </w:t>
      </w:r>
    </w:p>
    <w:p w14:paraId="53EFCCF3" w14:textId="77777777" w:rsidR="008C5CAB" w:rsidRPr="00C66C52" w:rsidRDefault="008C5CAB" w:rsidP="00586750">
      <w:pPr>
        <w:bidi/>
        <w:spacing w:after="0" w:line="276" w:lineRule="auto"/>
        <w:jc w:val="mediumKashida"/>
        <w:rPr>
          <w:rFonts w:ascii="+AB Nawwar" w:hAnsi="+AB Nawwar" w:cs="+AB Nawwar"/>
          <w:sz w:val="28"/>
          <w:szCs w:val="28"/>
        </w:rPr>
      </w:pPr>
      <w:bookmarkStart w:id="1" w:name="_Hlk156163549"/>
      <w:r w:rsidRPr="00C66C52">
        <w:rPr>
          <w:rFonts w:ascii="+AB Nawwar" w:hAnsi="+AB Nawwar" w:cs="+AB Nawwar"/>
          <w:sz w:val="28"/>
          <w:szCs w:val="28"/>
          <w:rtl/>
        </w:rPr>
        <w:t>يمكن أن تكون التوصية العملية هي النظر في تخفيض حذر وبطيء لضغط الدم (15% خلال 24 ساعة بعد السكتة الدماغية) في المرضى الذين يعانون من ارتفاع ملحوظ في قيم ضغط الدم الانقباضي أو الانبساطي (أي 220/120 مم زئبق)، و تجنب العلاجات الخافضة لضغط الدم عندما يكون ضغط الدم أقل من 220/120 ملم زئبقي خلال 72 ساعة الأولى بعد السكتة الدماغية، لأنه في ظل هذه الظروف، لم يتم الإبلاغ عن فائدة خفض ضغط الدم بشكل ثابت أو موثوق.</w:t>
      </w:r>
    </w:p>
    <w:p w14:paraId="31966DC1" w14:textId="77777777" w:rsidR="008C5CAB" w:rsidRPr="00C66C52" w:rsidRDefault="008C5CAB" w:rsidP="00586750">
      <w:pPr>
        <w:bidi/>
        <w:spacing w:after="0" w:line="276" w:lineRule="auto"/>
        <w:jc w:val="mediumKashida"/>
        <w:rPr>
          <w:rFonts w:ascii="+AB Nawwar" w:hAnsi="+AB Nawwar" w:cs="+AB Nawwar"/>
          <w:sz w:val="28"/>
          <w:szCs w:val="28"/>
        </w:rPr>
      </w:pPr>
      <w:bookmarkStart w:id="2" w:name="_Hlk156163713"/>
      <w:bookmarkEnd w:id="1"/>
      <w:r w:rsidRPr="00C66C52">
        <w:rPr>
          <w:rFonts w:ascii="+AB Nawwar" w:hAnsi="+AB Nawwar" w:cs="+AB Nawwar"/>
          <w:sz w:val="28"/>
          <w:szCs w:val="28"/>
          <w:rtl/>
        </w:rPr>
        <w:t xml:space="preserve">المرضى الذين يعانون من سكتة إقفارية حادة والذين لديهم أو سوف يتلقون تدخلات إعادة ضخ الدم مثل حل الخثرة الوريدية أو استئصال الخثرة الميكانيكي هم فئة خاصة، لأن الدراسات الرصدية ذكرت أن هذه التدخلات تزيد من خطر النزف داخل المخ إذا كان ضغط الدم مرتفعًا بشكل ملحوظ. في هؤلاء المرضى، يجب خفض ضغط الدم إلى أقل من 180/105 ملم زئبق لمدة 24 ساعة الأولى ـ على الأقل ـ بعد حلّ الخثرة أو استئصالها. ينبغي الحفاظ على ثبات ضغط الدم عند قيم ضغط الدم المنخفضة لأن تحليل </w:t>
      </w:r>
      <w:r w:rsidRPr="00C66C52">
        <w:rPr>
          <w:rFonts w:ascii="+AB Nawwar" w:hAnsi="+AB Nawwar" w:cs="+AB Nawwar"/>
          <w:sz w:val="28"/>
          <w:szCs w:val="28"/>
        </w:rPr>
        <w:t>meta-analysis</w:t>
      </w:r>
      <w:r w:rsidRPr="00C66C52">
        <w:rPr>
          <w:rFonts w:ascii="+AB Nawwar" w:hAnsi="+AB Nawwar" w:cs="+AB Nawwar"/>
          <w:sz w:val="28"/>
          <w:szCs w:val="28"/>
          <w:rtl/>
        </w:rPr>
        <w:t xml:space="preserve"> لسبع دراسات (5874 مريضًا) أبلغ عن زيادة بنسبة 20% في النزف داخل الجمجمة (وزيادة بنسبة 12% في النتائج العصبية الأسوأ) لأي زيادة في ضغط الدم بمقدار 10 ملم زئبق.</w:t>
      </w:r>
    </w:p>
    <w:bookmarkEnd w:id="2"/>
    <w:p w14:paraId="72FD5908" w14:textId="1C461E00"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من ناحية أخرى، لم يتم العثور على أي فائدة لدى هؤلاء المرضى الذين انخفض ضغط الدم الانقباضي لديهم إلى أقل من 130 ملم زئبق.</w:t>
      </w:r>
    </w:p>
    <w:p w14:paraId="7C4D7287" w14:textId="77777777" w:rsidR="008C5CAB" w:rsidRPr="00C66C52" w:rsidRDefault="008C5CAB" w:rsidP="00586750">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بالنسبة للمرضى المستقرين، الذين يظل لديهم ارتفاع ضغط الدم أعلى من (140/90 مم زئبقي) لأكثر من 3 أيام بعد السكتة الإقفارية الحادة، ينبغي النظر في بدء أو إعادة تقديم الأدوية الخافضة لضغط الدم.</w:t>
      </w:r>
    </w:p>
    <w:p w14:paraId="422F912A" w14:textId="77777777" w:rsidR="008C5CAB" w:rsidRPr="00C66C52" w:rsidRDefault="008C5CAB" w:rsidP="00586750">
      <w:pPr>
        <w:bidi/>
        <w:spacing w:after="0" w:line="276" w:lineRule="auto"/>
        <w:jc w:val="mediumKashida"/>
        <w:rPr>
          <w:rFonts w:ascii="+AB Nawwar" w:hAnsi="+AB Nawwar" w:cs="+AB Nawwar"/>
          <w:sz w:val="28"/>
          <w:szCs w:val="28"/>
          <w:rtl/>
        </w:rPr>
      </w:pPr>
    </w:p>
    <w:p w14:paraId="35E0D64B" w14:textId="77777777" w:rsidR="008C5CAB" w:rsidRPr="00C66C52" w:rsidRDefault="008C5CAB" w:rsidP="00586750">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تدبير ارتفاع ضغط الدم لدى المرضى الذين يعانون من سكتة دماغية سابقة أو نوبة نقص تروية عابرة</w:t>
      </w:r>
    </w:p>
    <w:p w14:paraId="0D89D384" w14:textId="77777777"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أظهرت التجارب المعشاة ذات الشواهد للعلاج الخافض للضغط لدى مرضى ارتفاع ضغط الدم المستقرين سريرياً (ضغط الدم أعلى من 140/90 ملم زئبق) مع سكتة دماغية سابقة أو </w:t>
      </w:r>
      <w:r w:rsidRPr="00C66C52">
        <w:rPr>
          <w:rFonts w:ascii="+AB Nawwar" w:hAnsi="+AB Nawwar" w:cs="+AB Nawwar"/>
          <w:sz w:val="28"/>
          <w:szCs w:val="28"/>
        </w:rPr>
        <w:t>TIA</w:t>
      </w:r>
      <w:r w:rsidRPr="00C66C52">
        <w:rPr>
          <w:rFonts w:ascii="+AB Nawwar" w:hAnsi="+AB Nawwar" w:cs="+AB Nawwar"/>
          <w:sz w:val="28"/>
          <w:szCs w:val="28"/>
          <w:rtl/>
        </w:rPr>
        <w:t xml:space="preserve">أن خفض ضغط الدم يقلل من خطر الإصابة بالسكتة الدماغية المتكررة وكذلك الحوادث القلبية الدماغية. وبالتالي، يوصى ببدء أو استئناف علاج خفض ضغط الدم بعد عدة أيام من السكتة الدماغية، عندما تستقر الحالات السريرية، أو مباشرة بعد </w:t>
      </w:r>
      <w:r w:rsidRPr="00C66C52">
        <w:rPr>
          <w:rFonts w:ascii="+AB Nawwar" w:hAnsi="+AB Nawwar" w:cs="+AB Nawwar"/>
          <w:sz w:val="28"/>
          <w:szCs w:val="28"/>
        </w:rPr>
        <w:t>TIA</w:t>
      </w:r>
      <w:r w:rsidRPr="00C66C52">
        <w:rPr>
          <w:rFonts w:ascii="+AB Nawwar" w:hAnsi="+AB Nawwar" w:cs="+AB Nawwar"/>
          <w:sz w:val="28"/>
          <w:szCs w:val="28"/>
          <w:rtl/>
        </w:rPr>
        <w:t>، للمرضى الذين يعانون من ارتفاع ضغط الدم غير المعالجين أو المعالجين سابقاً.</w:t>
      </w:r>
    </w:p>
    <w:p w14:paraId="7B842160" w14:textId="77777777"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لم تستكشف أي تجربة مقارنة بالعلاج الوهمي ما إذا كان العلاج الخافض لضغط الدم لدى المرضى الذين يعانون من سكتة دماغية سابقة يقلل من تكرار السكتة الدماغية و الحوادث القلبية الدماغية أيضاً عندما يكون ضغط الدم في النطاق الطبيعي المرتفعأو أقل.</w:t>
      </w:r>
    </w:p>
    <w:p w14:paraId="17016972" w14:textId="77777777"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إنّ أهداف ضغط الدم الأمثل لمنع تكرار السكتة الدماغية غير مؤكدة أيضاً، ولكن النتيجة الثابتة للعديد من التجارب وتحليلات الـ </w:t>
      </w:r>
      <w:r w:rsidRPr="00C66C52">
        <w:rPr>
          <w:rFonts w:ascii="+AB Nawwar" w:hAnsi="+AB Nawwar" w:cs="+AB Nawwar"/>
          <w:sz w:val="28"/>
          <w:szCs w:val="28"/>
        </w:rPr>
        <w:t>meta-analysis</w:t>
      </w:r>
      <w:r w:rsidRPr="00C66C52">
        <w:rPr>
          <w:rFonts w:ascii="+AB Nawwar" w:hAnsi="+AB Nawwar" w:cs="+AB Nawwar"/>
          <w:sz w:val="28"/>
          <w:szCs w:val="28"/>
          <w:rtl/>
        </w:rPr>
        <w:t xml:space="preserve"> هي أنه ضمن نطاق 120-140 ملم زئبق لضغط الدم الانقباضي، كلما انخفض ضغط الدم الانقباضي المحقق، قل خطر تكرار السكتة الدماغية.</w:t>
      </w:r>
    </w:p>
    <w:p w14:paraId="2C3700C6" w14:textId="77777777"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ويجب التأكيد على أن هذه النتائج تنطبق بشكل أساسي على الأفراد الذين يقل متوسط أعمارهم عن 70 عاماً، وأنه عند التعامل مع الوقاية الثانوية من السكتة الدماغية، يجب تحديد الهدف الذي يجب استهدافه بناءً على الحالة الوظيفية والضعف والإدراك وما يرتبط بذلك من ظروف المريض.</w:t>
      </w:r>
    </w:p>
    <w:p w14:paraId="552574E9" w14:textId="77777777" w:rsidR="008C5CAB" w:rsidRPr="00C66C52" w:rsidRDefault="008C5CAB" w:rsidP="00586750">
      <w:pPr>
        <w:bidi/>
        <w:spacing w:after="0" w:line="276" w:lineRule="auto"/>
        <w:jc w:val="mediumKashida"/>
        <w:rPr>
          <w:rFonts w:ascii="+AB Nawwar" w:hAnsi="+AB Nawwar" w:cs="+AB Nawwar"/>
          <w:sz w:val="28"/>
          <w:szCs w:val="28"/>
        </w:rPr>
      </w:pPr>
    </w:p>
    <w:p w14:paraId="1902E557" w14:textId="77777777" w:rsidR="008C5CAB" w:rsidRPr="00586750" w:rsidRDefault="008C5CAB" w:rsidP="00586750">
      <w:pPr>
        <w:bidi/>
        <w:spacing w:after="0" w:line="276" w:lineRule="auto"/>
        <w:jc w:val="mediumKashida"/>
        <w:rPr>
          <w:rFonts w:ascii="+AB Nawwar" w:hAnsi="+AB Nawwar" w:cs="+AB Nawwar"/>
          <w:sz w:val="28"/>
          <w:szCs w:val="28"/>
          <w:u w:val="single"/>
          <w:rtl/>
        </w:rPr>
      </w:pPr>
      <w:r w:rsidRPr="00586750">
        <w:rPr>
          <w:rFonts w:ascii="+AB Nawwar" w:hAnsi="+AB Nawwar" w:cs="+AB Nawwar"/>
          <w:sz w:val="28"/>
          <w:szCs w:val="28"/>
          <w:u w:val="single"/>
          <w:rtl/>
        </w:rPr>
        <w:t>يجب أن يكون الهدف الأول والرئيسي هو خفض ضغط الدم إلى أقل من 140/80 ملم زئبق، ومن ثم، كلما أمكن ذلك وتحت المراقبة السريرية، الوصول إلى ضغط الدم أقل من 130/80 ملم زئبقي، إذا تم تحمله. يجب تجنب قيم ضغط الدم الانقباضي &lt;120 مم زئبق.</w:t>
      </w:r>
    </w:p>
    <w:p w14:paraId="2CEE930F" w14:textId="77777777" w:rsidR="00586750" w:rsidRPr="00C66C52" w:rsidRDefault="00586750" w:rsidP="00586750">
      <w:pPr>
        <w:bidi/>
        <w:spacing w:after="0" w:line="276" w:lineRule="auto"/>
        <w:jc w:val="mediumKashida"/>
        <w:rPr>
          <w:rFonts w:ascii="+AB Nawwar" w:hAnsi="+AB Nawwar" w:cs="+AB Nawwar"/>
          <w:sz w:val="28"/>
          <w:szCs w:val="28"/>
        </w:rPr>
      </w:pPr>
    </w:p>
    <w:p w14:paraId="1F24F427" w14:textId="77777777" w:rsidR="008C5CAB" w:rsidRPr="00C66C52" w:rsidRDefault="008C5CAB" w:rsidP="00586750">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وقد لوحظت الوقاية من السكتة الدماغية في التجارب المعشاة ذات الشواهد الكبيرة باستخدام أنظمة دوائية مختلفة. ومع ذلك، فإن التجارب المعشاة ذات الشواهد التي تقارن أنظمة العلاج المختلفةوالتحليلات الوصفيةتشير إلى أن </w:t>
      </w:r>
      <w:r w:rsidRPr="00C66C52">
        <w:rPr>
          <w:rFonts w:ascii="+AB Nawwar" w:hAnsi="+AB Nawwar" w:cs="+AB Nawwar"/>
          <w:sz w:val="28"/>
          <w:szCs w:val="28"/>
        </w:rPr>
        <w:t>BBs</w:t>
      </w:r>
      <w:r w:rsidRPr="00C66C52">
        <w:rPr>
          <w:rFonts w:ascii="+AB Nawwar" w:hAnsi="+AB Nawwar" w:cs="+AB Nawwar"/>
          <w:sz w:val="28"/>
          <w:szCs w:val="28"/>
          <w:rtl/>
        </w:rPr>
        <w:t xml:space="preserve"> أقل فعالية في الوقاية من السكتة الدماغية من الفئات الرئيسية الأخرى من العوامل الخافضة للضغط، على الرغم من أنها تظهر أيضاً حماية كبيرة ضد السكتة الدماغية في تجارب علاج خفض ضغط الدم ذات الشواهد. </w:t>
      </w:r>
    </w:p>
    <w:p w14:paraId="67B742D3" w14:textId="77777777"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العوامل المشاركة في الحماية الوعائية الدماغية لـ </w:t>
      </w:r>
      <w:r w:rsidRPr="00C66C52">
        <w:rPr>
          <w:rFonts w:ascii="+AB Nawwar" w:hAnsi="+AB Nawwar" w:cs="+AB Nawwar"/>
          <w:sz w:val="28"/>
          <w:szCs w:val="28"/>
        </w:rPr>
        <w:t>BBs</w:t>
      </w:r>
      <w:r w:rsidRPr="00C66C52">
        <w:rPr>
          <w:rFonts w:ascii="+AB Nawwar" w:hAnsi="+AB Nawwar" w:cs="+AB Nawwar"/>
          <w:sz w:val="28"/>
          <w:szCs w:val="28"/>
          <w:rtl/>
        </w:rPr>
        <w:t xml:space="preserve"> ليست واضحة لأنه لا يوجد دليل على أن </w:t>
      </w:r>
      <w:r w:rsidRPr="00C66C52">
        <w:rPr>
          <w:rFonts w:ascii="+AB Nawwar" w:hAnsi="+AB Nawwar" w:cs="+AB Nawwar"/>
          <w:sz w:val="28"/>
          <w:szCs w:val="28"/>
        </w:rPr>
        <w:t>BBs</w:t>
      </w:r>
      <w:r w:rsidRPr="00C66C52">
        <w:rPr>
          <w:rFonts w:ascii="+AB Nawwar" w:hAnsi="+AB Nawwar" w:cs="+AB Nawwar"/>
          <w:sz w:val="28"/>
          <w:szCs w:val="28"/>
          <w:rtl/>
        </w:rPr>
        <w:t xml:space="preserve"> تمارس تأثيراً ضاراً على الدماغ أو تضعف التنظيم الذاتي لتدفق الدم الدماغي.</w:t>
      </w:r>
    </w:p>
    <w:p w14:paraId="7C8B7D81" w14:textId="77777777"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تحليل </w:t>
      </w:r>
      <w:r w:rsidRPr="00C66C52">
        <w:rPr>
          <w:rFonts w:ascii="+AB Nawwar" w:hAnsi="+AB Nawwar" w:cs="+AB Nawwar"/>
          <w:sz w:val="28"/>
          <w:szCs w:val="28"/>
        </w:rPr>
        <w:t>meta-analysis</w:t>
      </w:r>
      <w:r w:rsidRPr="00C66C52">
        <w:rPr>
          <w:rFonts w:ascii="+AB Nawwar" w:hAnsi="+AB Nawwar" w:cs="+AB Nawwar"/>
          <w:sz w:val="28"/>
          <w:szCs w:val="28"/>
          <w:rtl/>
        </w:rPr>
        <w:t xml:space="preserve"> كبير للتجارب المعشاة ذات الشواهد، لم يختلف خطر الإصابة بالسكتة الدماغية بشكل كبير بين حاصرات </w:t>
      </w:r>
      <w:r w:rsidRPr="00C66C52">
        <w:rPr>
          <w:rFonts w:ascii="+AB Nawwar" w:hAnsi="+AB Nawwar" w:cs="+AB Nawwar"/>
          <w:sz w:val="28"/>
          <w:szCs w:val="28"/>
        </w:rPr>
        <w:t>BB</w:t>
      </w:r>
      <w:r w:rsidRPr="00C66C52">
        <w:rPr>
          <w:rFonts w:ascii="+AB Nawwar" w:hAnsi="+AB Nawwar" w:cs="+AB Nawwar"/>
          <w:sz w:val="28"/>
          <w:szCs w:val="28"/>
          <w:rtl/>
        </w:rPr>
        <w:t xml:space="preserve"> و</w:t>
      </w:r>
      <w:r w:rsidRPr="00C66C52">
        <w:rPr>
          <w:rFonts w:ascii="+AB Nawwar" w:hAnsi="+AB Nawwar" w:cs="+AB Nawwar"/>
          <w:sz w:val="28"/>
          <w:szCs w:val="28"/>
        </w:rPr>
        <w:t>RAS</w:t>
      </w:r>
      <w:r w:rsidRPr="00C66C52">
        <w:rPr>
          <w:rFonts w:ascii="+AB Nawwar" w:hAnsi="+AB Nawwar" w:cs="+AB Nawwar"/>
          <w:sz w:val="28"/>
          <w:szCs w:val="28"/>
          <w:rtl/>
        </w:rPr>
        <w:t xml:space="preserve"> أو مدرات البول، ولكنه كان أكبر عند مقارنته مع </w:t>
      </w:r>
      <w:r w:rsidRPr="00C66C52">
        <w:rPr>
          <w:rFonts w:ascii="+AB Nawwar" w:hAnsi="+AB Nawwar" w:cs="+AB Nawwar"/>
          <w:sz w:val="28"/>
          <w:szCs w:val="28"/>
        </w:rPr>
        <w:t>CCBs</w:t>
      </w:r>
      <w:r w:rsidRPr="00C66C52">
        <w:rPr>
          <w:rFonts w:ascii="+AB Nawwar" w:hAnsi="+AB Nawwar" w:cs="+AB Nawwar"/>
          <w:sz w:val="28"/>
          <w:szCs w:val="28"/>
          <w:rtl/>
        </w:rPr>
        <w:t xml:space="preserve">، مما يزيد من احتمالية أنّ الأصل أو السبب هو التأثير الأقوى ل </w:t>
      </w:r>
      <w:r w:rsidRPr="00C66C52">
        <w:rPr>
          <w:rFonts w:ascii="+AB Nawwar" w:hAnsi="+AB Nawwar" w:cs="+AB Nawwar"/>
          <w:sz w:val="28"/>
          <w:szCs w:val="28"/>
        </w:rPr>
        <w:t>CCBs</w:t>
      </w:r>
      <w:r w:rsidRPr="00C66C52">
        <w:rPr>
          <w:rFonts w:ascii="+AB Nawwar" w:hAnsi="+AB Nawwar" w:cs="+AB Nawwar"/>
          <w:sz w:val="28"/>
          <w:szCs w:val="28"/>
          <w:rtl/>
        </w:rPr>
        <w:t xml:space="preserve"> (بشكل طفيف مقارنةً بغيره) و الذي قد تكون الإصابة بالسكتة الدماغية حساسة له بشكل خاص.</w:t>
      </w:r>
    </w:p>
    <w:p w14:paraId="0E5AAA70" w14:textId="77777777"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على أي حال، مع الأخذ في الاعتبار حقيقة أن الحدث المتكرر الأكثر شيوعاً بعد السكتة الدماغية هو سكتة دماغية أخرى بدلاً من احتشاء عضلة القلب، فإن العلاج الخافض لضغط الدم للوقاية من السكتة الدماغية الثانوية لا ينبغي أن يعتبر </w:t>
      </w:r>
      <w:r w:rsidRPr="00C66C52">
        <w:rPr>
          <w:rFonts w:ascii="+AB Nawwar" w:hAnsi="+AB Nawwar" w:cs="+AB Nawwar"/>
          <w:sz w:val="28"/>
          <w:szCs w:val="28"/>
        </w:rPr>
        <w:t>BBs</w:t>
      </w:r>
      <w:r w:rsidRPr="00C66C52">
        <w:rPr>
          <w:rFonts w:ascii="+AB Nawwar" w:hAnsi="+AB Nawwar" w:cs="+AB Nawwar"/>
          <w:sz w:val="28"/>
          <w:szCs w:val="28"/>
          <w:rtl/>
        </w:rPr>
        <w:t xml:space="preserve"> بمثابة الأدوية المفضلة.</w:t>
      </w:r>
    </w:p>
    <w:p w14:paraId="474945CE" w14:textId="77777777" w:rsidR="008C5CAB" w:rsidRPr="00C66C52" w:rsidRDefault="008C5CAB" w:rsidP="00586750">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ظل هذه الظروف، يمكن استخدام </w:t>
      </w:r>
      <w:r w:rsidRPr="00C66C52">
        <w:rPr>
          <w:rFonts w:ascii="+AB Nawwar" w:hAnsi="+AB Nawwar" w:cs="+AB Nawwar"/>
          <w:sz w:val="28"/>
          <w:szCs w:val="28"/>
        </w:rPr>
        <w:t>BBs</w:t>
      </w:r>
      <w:r w:rsidRPr="00C66C52">
        <w:rPr>
          <w:rFonts w:ascii="+AB Nawwar" w:hAnsi="+AB Nawwar" w:cs="+AB Nawwar"/>
          <w:sz w:val="28"/>
          <w:szCs w:val="28"/>
          <w:rtl/>
        </w:rPr>
        <w:t xml:space="preserve"> في المشاركات العلاجيّة ، مع الأخذ في الاعتبار مؤشراتها المحددة والأمراض المصاحبة لها. </w:t>
      </w:r>
    </w:p>
    <w:p w14:paraId="6107D5BD" w14:textId="77777777" w:rsidR="008C5CAB" w:rsidRPr="00C66C52" w:rsidRDefault="008C5CAB" w:rsidP="00586750">
      <w:pPr>
        <w:bidi/>
        <w:spacing w:after="0" w:line="276" w:lineRule="auto"/>
        <w:jc w:val="mediumKashida"/>
        <w:rPr>
          <w:rFonts w:ascii="+AB Nawwar" w:hAnsi="+AB Nawwar" w:cs="+AB Nawwar"/>
          <w:sz w:val="28"/>
          <w:szCs w:val="28"/>
          <w:rtl/>
        </w:rPr>
      </w:pPr>
    </w:p>
    <w:p w14:paraId="049F8EB4" w14:textId="77777777" w:rsidR="008C5CAB" w:rsidRPr="00C66C52" w:rsidRDefault="008C5CAB" w:rsidP="00586750">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علاج المرضى الذين يعانون من الخلل المعرفي والخرف</w:t>
      </w:r>
    </w:p>
    <w:p w14:paraId="78323719" w14:textId="77777777" w:rsidR="008C5CAB" w:rsidRPr="00C66C52" w:rsidRDefault="008C5CAB" w:rsidP="00586750">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السنوات الخمس والعشرين الماضية، زاد معدل الإصابة بالخرف بشكل كبير، ويرجع ذلك أساساً إلى زيادة شيخوخة السكان. ينتشر الخرف لدى النساء أكثر من الرجال، وهو السبب الخامس الأكثر شيوعاً للوفاة في العالم. </w:t>
      </w:r>
    </w:p>
    <w:p w14:paraId="3978C4A0" w14:textId="77777777"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أظهرت العديد من الدراسات الوبائية والسريرية أن ارتفاع ضغط الدم في منتصف العمر يتنبأ بالتدهور المعرفي وكل من مرض الزهايمر والخرف الوعائي لدى المرضى الأكبر سناً. علاوة على ذلك، يرتبط ضغط الدم التراكمي على المدى الطويل بشكل مستقل بالتدهور المعرفي اللاحق والخرف الحادث بين البالغين الأصحاء معرفياً. ترتبط الفيزيولوجيا المرضية للوظيفة الإدراكية في ارتفاع ضغط الدم بإعادة تشكيل </w:t>
      </w:r>
      <w:proofErr w:type="spellStart"/>
      <w:r w:rsidRPr="00C66C52">
        <w:rPr>
          <w:rFonts w:ascii="+AB Nawwar" w:hAnsi="+AB Nawwar" w:cs="+AB Nawwar"/>
          <w:sz w:val="28"/>
          <w:szCs w:val="28"/>
        </w:rPr>
        <w:t>remodeling</w:t>
      </w:r>
      <w:proofErr w:type="spellEnd"/>
      <w:r w:rsidRPr="00C66C52">
        <w:rPr>
          <w:rFonts w:ascii="+AB Nawwar" w:hAnsi="+AB Nawwar" w:cs="+AB Nawwar"/>
          <w:sz w:val="28"/>
          <w:szCs w:val="28"/>
          <w:rtl/>
        </w:rPr>
        <w:t xml:space="preserve"> الأوعية الدماغية الصغيرة، مما يسبب آفات تحت سريرية في المادة البيضاء الدماغية ، والنزيف الدقيق، والاحتشاءات الفجوية </w:t>
      </w:r>
      <w:proofErr w:type="spellStart"/>
      <w:r w:rsidRPr="00C66C52">
        <w:rPr>
          <w:rFonts w:ascii="+AB Nawwar" w:hAnsi="+AB Nawwar" w:cs="+AB Nawwar"/>
          <w:sz w:val="28"/>
          <w:szCs w:val="28"/>
        </w:rPr>
        <w:t>lacunar</w:t>
      </w:r>
      <w:proofErr w:type="spellEnd"/>
      <w:r w:rsidRPr="00C66C52">
        <w:rPr>
          <w:rFonts w:ascii="+AB Nawwar" w:hAnsi="+AB Nawwar" w:cs="+AB Nawwar"/>
          <w:sz w:val="28"/>
          <w:szCs w:val="28"/>
          <w:rtl/>
        </w:rPr>
        <w:t>.</w:t>
      </w:r>
    </w:p>
    <w:p w14:paraId="691C026B" w14:textId="77777777"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يساهم تصلب الشرايين في الشرايين الكبيرة ونبض التدفق </w:t>
      </w:r>
      <w:proofErr w:type="spellStart"/>
      <w:r w:rsidRPr="00C66C52">
        <w:rPr>
          <w:rFonts w:ascii="+AB Nawwar" w:hAnsi="+AB Nawwar" w:cs="+AB Nawwar"/>
          <w:sz w:val="28"/>
          <w:szCs w:val="28"/>
        </w:rPr>
        <w:t>flow</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pulsatility</w:t>
      </w:r>
      <w:proofErr w:type="spellEnd"/>
      <w:r w:rsidRPr="00C66C52">
        <w:rPr>
          <w:rFonts w:ascii="+AB Nawwar" w:hAnsi="+AB Nawwar" w:cs="+AB Nawwar"/>
          <w:sz w:val="28"/>
          <w:szCs w:val="28"/>
          <w:rtl/>
        </w:rPr>
        <w:t xml:space="preserve"> في الإصابة بمرض الأوعية الدموية الدماغية الصغيرة، مما يؤدي إلى انخفاض تدفق الدم في مناطق معينة من الدماغ تتعلق بالإدراك مثل العقد القاعدية والحصين</w:t>
      </w:r>
      <w:proofErr w:type="spellStart"/>
      <w:r w:rsidRPr="00C66C52">
        <w:rPr>
          <w:rFonts w:ascii="+AB Nawwar" w:hAnsi="+AB Nawwar" w:cs="+AB Nawwar"/>
          <w:sz w:val="28"/>
          <w:szCs w:val="28"/>
        </w:rPr>
        <w:t>hippocampus</w:t>
      </w:r>
      <w:proofErr w:type="spellEnd"/>
      <w:r w:rsidRPr="00C66C52">
        <w:rPr>
          <w:rFonts w:ascii="+AB Nawwar" w:hAnsi="+AB Nawwar" w:cs="+AB Nawwar"/>
          <w:sz w:val="28"/>
          <w:szCs w:val="28"/>
          <w:rtl/>
        </w:rPr>
        <w:t>.</w:t>
      </w:r>
    </w:p>
    <w:p w14:paraId="7295A9F8" w14:textId="77777777"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لذلك، في مرضى ارتفاع ضغط الدم، يجب أن يتضمن التقييم السريري الروتيني الانتباه إلى الضعف الإدراكي المحتمل، على الأقل لدى الأشخاص الذين تبلغ أعمارهم 65 عاماً فما فوق.</w:t>
      </w:r>
    </w:p>
    <w:p w14:paraId="72A68CE5" w14:textId="77777777"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كانت الأدلة على الآثار المفيدة لخفض ضغط الدم على التدهور المعرفي متضاربة لسنوات. ومع ذلك، أظهر تحليل </w:t>
      </w:r>
      <w:r w:rsidRPr="00C66C52">
        <w:rPr>
          <w:rFonts w:ascii="+AB Nawwar" w:hAnsi="+AB Nawwar" w:cs="+AB Nawwar"/>
          <w:sz w:val="28"/>
          <w:szCs w:val="28"/>
        </w:rPr>
        <w:t>meta-analysis</w:t>
      </w:r>
      <w:r w:rsidRPr="00C66C52">
        <w:rPr>
          <w:rFonts w:ascii="+AB Nawwar" w:hAnsi="+AB Nawwar" w:cs="+AB Nawwar"/>
          <w:sz w:val="28"/>
          <w:szCs w:val="28"/>
          <w:rtl/>
        </w:rPr>
        <w:t xml:space="preserve"> حديثلخمس تجارب معشاة ذات شواهد (28008 مرضى) مستخدماً الانحدار اللوجستي متعدد المستويات </w:t>
      </w:r>
      <w:proofErr w:type="spellStart"/>
      <w:r w:rsidRPr="00C66C52">
        <w:rPr>
          <w:rFonts w:ascii="+AB Nawwar" w:hAnsi="+AB Nawwar" w:cs="+AB Nawwar"/>
          <w:sz w:val="28"/>
          <w:szCs w:val="28"/>
        </w:rPr>
        <w:t>multilevel</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logestic</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regression</w:t>
      </w:r>
      <w:proofErr w:type="spellEnd"/>
      <w:r w:rsidRPr="00C66C52">
        <w:rPr>
          <w:rFonts w:ascii="+AB Nawwar" w:hAnsi="+AB Nawwar" w:cs="+AB Nawwar"/>
          <w:sz w:val="28"/>
          <w:szCs w:val="28"/>
          <w:rtl/>
        </w:rPr>
        <w:t xml:space="preserve"> لبيانات المشاركين الفردية المجمعة لتقييم تأثير العلاج على الخرف الحادث خلال فترة </w:t>
      </w:r>
      <w:r w:rsidRPr="00C66C52">
        <w:rPr>
          <w:rFonts w:ascii="+AB Nawwar" w:hAnsi="+AB Nawwar" w:cs="+AB Nawwar"/>
          <w:sz w:val="28"/>
          <w:szCs w:val="28"/>
        </w:rPr>
        <w:t>FU</w:t>
      </w:r>
      <w:r w:rsidRPr="00C66C52">
        <w:rPr>
          <w:rFonts w:ascii="+AB Nawwar" w:hAnsi="+AB Nawwar" w:cs="+AB Nawwar"/>
          <w:sz w:val="28"/>
          <w:szCs w:val="28"/>
          <w:rtl/>
        </w:rPr>
        <w:t xml:space="preserve"> المتوسطة البالغة 4.3 سنوات، أنّ العلاج الخافض لضغط الدم أدى إلى تقليل خطر الإصابة بالخرف بنسبة 13% مع انخفاض متوسط ضغط الدم الانقباضي/ضغط الدم الانبساطي بمقدار 10/4 مم زئبق.</w:t>
      </w:r>
    </w:p>
    <w:p w14:paraId="7A782C7E" w14:textId="77777777"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بالإضافة إلى ذلك، أظهرت العديد من الدراسات أن التحكم الصارم في ضغط الدم، أي ضغط الدم الانقباضي &lt;130 مم زئبق، يقلل من تطور آفات المادة البيضاء الدماغية وانخفاض الأداء المعرفي العالمي.</w:t>
      </w:r>
    </w:p>
    <w:p w14:paraId="6F4FCEFD" w14:textId="77777777"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لا يزال السؤال عما إذا كانت بعض الأدوية أو الاستراتيجيات الخافضة للضغط أفضل من غيرها في الوقاية من التدهور المعرفي والخرف قيد المناقشة. أشارت العديد من الدراسات الرصدية والبيانات من السجلات الدولية إلى أن مضادات مستقبلات الأنجيوتنسين </w:t>
      </w:r>
      <w:r w:rsidRPr="00C66C52">
        <w:rPr>
          <w:rFonts w:ascii="+AB Nawwar" w:hAnsi="+AB Nawwar" w:cs="+AB Nawwar"/>
          <w:sz w:val="28"/>
          <w:szCs w:val="28"/>
        </w:rPr>
        <w:t>ARBs</w:t>
      </w:r>
      <w:r w:rsidRPr="00C66C52">
        <w:rPr>
          <w:rFonts w:ascii="+AB Nawwar" w:hAnsi="+AB Nawwar" w:cs="+AB Nawwar"/>
          <w:sz w:val="28"/>
          <w:szCs w:val="28"/>
          <w:rtl/>
        </w:rPr>
        <w:t xml:space="preserve"> و</w:t>
      </w:r>
      <w:r w:rsidRPr="00C66C52">
        <w:rPr>
          <w:rFonts w:ascii="+AB Nawwar" w:hAnsi="+AB Nawwar" w:cs="+AB Nawwar"/>
          <w:sz w:val="28"/>
          <w:szCs w:val="28"/>
        </w:rPr>
        <w:t>DHP-CCBs</w:t>
      </w:r>
      <w:r w:rsidRPr="00C66C52">
        <w:rPr>
          <w:rFonts w:ascii="+AB Nawwar" w:hAnsi="+AB Nawwar" w:cs="+AB Nawwar"/>
          <w:sz w:val="28"/>
          <w:szCs w:val="28"/>
          <w:rtl/>
        </w:rPr>
        <w:t xml:space="preserve"> ومدرات البول الشبيهة بالثيازيد/الثيازيد قد تكون أفضل من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و </w:t>
      </w:r>
      <w:proofErr w:type="spellStart"/>
      <w:r w:rsidRPr="00C66C52">
        <w:rPr>
          <w:rFonts w:ascii="+AB Nawwar" w:hAnsi="+AB Nawwar" w:cs="+AB Nawwar"/>
          <w:sz w:val="28"/>
          <w:szCs w:val="28"/>
        </w:rPr>
        <w:t>nonDHP</w:t>
      </w:r>
      <w:proofErr w:type="spellEnd"/>
      <w:r w:rsidRPr="00C66C52">
        <w:rPr>
          <w:rFonts w:ascii="+AB Nawwar" w:hAnsi="+AB Nawwar" w:cs="+AB Nawwar"/>
          <w:sz w:val="28"/>
          <w:szCs w:val="28"/>
        </w:rPr>
        <w:t>-CCBs</w:t>
      </w:r>
      <w:r w:rsidRPr="00C66C52">
        <w:rPr>
          <w:rFonts w:ascii="+AB Nawwar" w:hAnsi="+AB Nawwar" w:cs="+AB Nawwar"/>
          <w:sz w:val="28"/>
          <w:szCs w:val="28"/>
          <w:rtl/>
        </w:rPr>
        <w:t xml:space="preserve"> و</w:t>
      </w:r>
      <w:r w:rsidRPr="00C66C52">
        <w:rPr>
          <w:rFonts w:ascii="+AB Nawwar" w:hAnsi="+AB Nawwar" w:cs="+AB Nawwar"/>
          <w:sz w:val="28"/>
          <w:szCs w:val="28"/>
        </w:rPr>
        <w:t>BBs</w:t>
      </w:r>
      <w:r w:rsidRPr="00C66C52">
        <w:rPr>
          <w:rFonts w:ascii="+AB Nawwar" w:hAnsi="+AB Nawwar" w:cs="+AB Nawwar"/>
          <w:sz w:val="28"/>
          <w:szCs w:val="28"/>
          <w:rtl/>
        </w:rPr>
        <w:t xml:space="preserve"> في الحد من تطور التدهور المعرفي وحدوث الخرف.</w:t>
      </w:r>
    </w:p>
    <w:p w14:paraId="63C4AB6E" w14:textId="77777777" w:rsidR="008C5CAB" w:rsidRPr="00C66C52" w:rsidRDefault="008C5CAB" w:rsidP="00586750">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يبدو أن هذا الاقتراح مدعوم بتحليل لاحق مخصص لاثنين من التجارب المعشاة ذات الشواهد، تجربة </w:t>
      </w:r>
      <w:proofErr w:type="spellStart"/>
      <w:r w:rsidRPr="00C66C52">
        <w:rPr>
          <w:rFonts w:ascii="+AB Nawwar" w:hAnsi="+AB Nawwar" w:cs="+AB Nawwar"/>
          <w:sz w:val="28"/>
          <w:szCs w:val="28"/>
        </w:rPr>
        <w:t>PreDIVA</w:t>
      </w:r>
      <w:proofErr w:type="spellEnd"/>
      <w:r w:rsidRPr="00C66C52">
        <w:rPr>
          <w:rFonts w:ascii="+AB Nawwar" w:hAnsi="+AB Nawwar" w:cs="+AB Nawwar"/>
          <w:sz w:val="28"/>
          <w:szCs w:val="28"/>
          <w:rtl/>
        </w:rPr>
        <w:t xml:space="preserve">وتجربة </w:t>
      </w:r>
      <w:r w:rsidRPr="00C66C52">
        <w:rPr>
          <w:rFonts w:ascii="+AB Nawwar" w:hAnsi="+AB Nawwar" w:cs="+AB Nawwar"/>
          <w:sz w:val="28"/>
          <w:szCs w:val="28"/>
        </w:rPr>
        <w:t>SPRINT-MIND</w:t>
      </w:r>
      <w:r w:rsidRPr="00C66C52">
        <w:rPr>
          <w:rFonts w:ascii="+AB Nawwar" w:hAnsi="+AB Nawwar" w:cs="+AB Nawwar"/>
          <w:sz w:val="28"/>
          <w:szCs w:val="28"/>
          <w:rtl/>
        </w:rPr>
        <w:t xml:space="preserve">. أظهرت كلتا التجربتين أن العلاج بـ </w:t>
      </w:r>
      <w:r w:rsidRPr="00C66C52">
        <w:rPr>
          <w:rFonts w:ascii="+AB Nawwar" w:hAnsi="+AB Nawwar" w:cs="+AB Nawwar"/>
          <w:sz w:val="28"/>
          <w:szCs w:val="28"/>
        </w:rPr>
        <w:t>ARBs</w:t>
      </w:r>
      <w:r w:rsidRPr="00C66C52">
        <w:rPr>
          <w:rFonts w:ascii="+AB Nawwar" w:hAnsi="+AB Nawwar" w:cs="+AB Nawwar"/>
          <w:sz w:val="28"/>
          <w:szCs w:val="28"/>
          <w:rtl/>
        </w:rPr>
        <w:t xml:space="preserve"> و</w:t>
      </w:r>
      <w:r w:rsidRPr="00C66C52">
        <w:rPr>
          <w:rFonts w:ascii="+AB Nawwar" w:hAnsi="+AB Nawwar" w:cs="+AB Nawwar"/>
          <w:sz w:val="28"/>
          <w:szCs w:val="28"/>
        </w:rPr>
        <w:t>DHP-CCBs</w:t>
      </w:r>
      <w:r w:rsidRPr="00C66C52">
        <w:rPr>
          <w:rFonts w:ascii="+AB Nawwar" w:hAnsi="+AB Nawwar" w:cs="+AB Nawwar"/>
          <w:sz w:val="28"/>
          <w:szCs w:val="28"/>
          <w:rtl/>
        </w:rPr>
        <w:t xml:space="preserve"> ومدرات البول الثيازيدية / الشبيهة بالثيازيد كان له معدلات أقل من الضعف الإدراكي الحادث (-24٪) مقارنة بـ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و </w:t>
      </w:r>
      <w:proofErr w:type="spellStart"/>
      <w:r w:rsidRPr="00C66C52">
        <w:rPr>
          <w:rFonts w:ascii="+AB Nawwar" w:hAnsi="+AB Nawwar" w:cs="+AB Nawwar"/>
          <w:sz w:val="28"/>
          <w:szCs w:val="28"/>
        </w:rPr>
        <w:t>nonDHP</w:t>
      </w:r>
      <w:proofErr w:type="spellEnd"/>
      <w:r w:rsidRPr="00C66C52">
        <w:rPr>
          <w:rFonts w:ascii="+AB Nawwar" w:hAnsi="+AB Nawwar" w:cs="+AB Nawwar"/>
          <w:sz w:val="28"/>
          <w:szCs w:val="28"/>
          <w:rtl/>
        </w:rPr>
        <w:t xml:space="preserve"> و</w:t>
      </w:r>
      <w:r w:rsidRPr="00C66C52">
        <w:rPr>
          <w:rFonts w:ascii="+AB Nawwar" w:hAnsi="+AB Nawwar" w:cs="+AB Nawwar"/>
          <w:sz w:val="28"/>
          <w:szCs w:val="28"/>
        </w:rPr>
        <w:t>BBs</w:t>
      </w:r>
      <w:r w:rsidRPr="00C66C52">
        <w:rPr>
          <w:rFonts w:ascii="+AB Nawwar" w:hAnsi="+AB Nawwar" w:cs="+AB Nawwar"/>
          <w:sz w:val="28"/>
          <w:szCs w:val="28"/>
          <w:rtl/>
        </w:rPr>
        <w:t>. هناك ما يبرر المزيد من التجارب المضبوطة المرتقبة المصممة لتأكيد هذه الملاحظات. تدعم الأدلة الحالية التوصية بتنفيذ العلاج الخافض لضغط الدم ومتابعة التحكم الصارم في ضغط الدم في أواخر منتصف العمر وما بعده لتقليل خطر التدهور المعرفي والخرف.</w:t>
      </w:r>
    </w:p>
    <w:p w14:paraId="167C1C9D" w14:textId="4AF8B5B5" w:rsidR="00B82AAC" w:rsidRPr="008C5CAB" w:rsidRDefault="00B82AAC" w:rsidP="00586750">
      <w:pPr>
        <w:spacing w:after="0"/>
        <w:rPr>
          <w:rtl/>
        </w:rPr>
      </w:pPr>
    </w:p>
    <w:sectPr w:rsidR="00B82AAC" w:rsidRPr="008C5CAB" w:rsidSect="002969C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 Nawwar">
    <w:altName w:val="Times New Roman"/>
    <w:charset w:val="00"/>
    <w:family w:val="swiss"/>
    <w:pitch w:val="variable"/>
    <w:sig w:usb0="00000000" w:usb1="90000000" w:usb2="00000008" w:usb3="00000000" w:csb0="800000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1F58"/>
    <w:multiLevelType w:val="hybridMultilevel"/>
    <w:tmpl w:val="79F07E14"/>
    <w:lvl w:ilvl="0" w:tplc="E702F744">
      <w:start w:val="1"/>
      <w:numFmt w:val="decimal"/>
      <w:lvlText w:val="%1-"/>
      <w:lvlJc w:val="left"/>
      <w:pPr>
        <w:ind w:left="720" w:hanging="360"/>
      </w:pPr>
      <w:rPr>
        <w:rFonts w:hint="default"/>
      </w:rPr>
    </w:lvl>
    <w:lvl w:ilvl="1" w:tplc="AF70025C" w:tentative="1">
      <w:start w:val="1"/>
      <w:numFmt w:val="lowerLetter"/>
      <w:lvlText w:val="%2."/>
      <w:lvlJc w:val="left"/>
      <w:pPr>
        <w:ind w:left="1440" w:hanging="360"/>
      </w:pPr>
    </w:lvl>
    <w:lvl w:ilvl="2" w:tplc="F3F46868" w:tentative="1">
      <w:start w:val="1"/>
      <w:numFmt w:val="lowerRoman"/>
      <w:lvlText w:val="%3."/>
      <w:lvlJc w:val="right"/>
      <w:pPr>
        <w:ind w:left="2160" w:hanging="180"/>
      </w:pPr>
    </w:lvl>
    <w:lvl w:ilvl="3" w:tplc="F22E9398" w:tentative="1">
      <w:start w:val="1"/>
      <w:numFmt w:val="decimal"/>
      <w:lvlText w:val="%4."/>
      <w:lvlJc w:val="left"/>
      <w:pPr>
        <w:ind w:left="2880" w:hanging="360"/>
      </w:pPr>
    </w:lvl>
    <w:lvl w:ilvl="4" w:tplc="CEC035D4" w:tentative="1">
      <w:start w:val="1"/>
      <w:numFmt w:val="lowerLetter"/>
      <w:lvlText w:val="%5."/>
      <w:lvlJc w:val="left"/>
      <w:pPr>
        <w:ind w:left="3600" w:hanging="360"/>
      </w:pPr>
    </w:lvl>
    <w:lvl w:ilvl="5" w:tplc="6C6AA82C" w:tentative="1">
      <w:start w:val="1"/>
      <w:numFmt w:val="lowerRoman"/>
      <w:lvlText w:val="%6."/>
      <w:lvlJc w:val="right"/>
      <w:pPr>
        <w:ind w:left="4320" w:hanging="180"/>
      </w:pPr>
    </w:lvl>
    <w:lvl w:ilvl="6" w:tplc="199849CE" w:tentative="1">
      <w:start w:val="1"/>
      <w:numFmt w:val="decimal"/>
      <w:lvlText w:val="%7."/>
      <w:lvlJc w:val="left"/>
      <w:pPr>
        <w:ind w:left="5040" w:hanging="360"/>
      </w:pPr>
    </w:lvl>
    <w:lvl w:ilvl="7" w:tplc="E9A628CC" w:tentative="1">
      <w:start w:val="1"/>
      <w:numFmt w:val="lowerLetter"/>
      <w:lvlText w:val="%8."/>
      <w:lvlJc w:val="left"/>
      <w:pPr>
        <w:ind w:left="5760" w:hanging="360"/>
      </w:pPr>
    </w:lvl>
    <w:lvl w:ilvl="8" w:tplc="7C147084" w:tentative="1">
      <w:start w:val="1"/>
      <w:numFmt w:val="lowerRoman"/>
      <w:lvlText w:val="%9."/>
      <w:lvlJc w:val="right"/>
      <w:pPr>
        <w:ind w:left="6480" w:hanging="180"/>
      </w:pPr>
    </w:lvl>
  </w:abstractNum>
  <w:abstractNum w:abstractNumId="1" w15:restartNumberingAfterBreak="0">
    <w:nsid w:val="21EE5F40"/>
    <w:multiLevelType w:val="hybridMultilevel"/>
    <w:tmpl w:val="BB2ADBFC"/>
    <w:lvl w:ilvl="0" w:tplc="FBCE9F64">
      <w:start w:val="1"/>
      <w:numFmt w:val="bullet"/>
      <w:lvlText w:val=""/>
      <w:lvlJc w:val="left"/>
      <w:pPr>
        <w:ind w:left="720" w:hanging="360"/>
      </w:pPr>
      <w:rPr>
        <w:rFonts w:ascii="Symbol" w:hAnsi="Symbol" w:hint="default"/>
      </w:rPr>
    </w:lvl>
    <w:lvl w:ilvl="1" w:tplc="5AE8F2DC" w:tentative="1">
      <w:start w:val="1"/>
      <w:numFmt w:val="bullet"/>
      <w:lvlText w:val="o"/>
      <w:lvlJc w:val="left"/>
      <w:pPr>
        <w:ind w:left="1440" w:hanging="360"/>
      </w:pPr>
      <w:rPr>
        <w:rFonts w:ascii="Courier New" w:hAnsi="Courier New" w:cs="Courier New" w:hint="default"/>
      </w:rPr>
    </w:lvl>
    <w:lvl w:ilvl="2" w:tplc="7D9C4C66" w:tentative="1">
      <w:start w:val="1"/>
      <w:numFmt w:val="bullet"/>
      <w:lvlText w:val=""/>
      <w:lvlJc w:val="left"/>
      <w:pPr>
        <w:ind w:left="2160" w:hanging="360"/>
      </w:pPr>
      <w:rPr>
        <w:rFonts w:ascii="Wingdings" w:hAnsi="Wingdings" w:hint="default"/>
      </w:rPr>
    </w:lvl>
    <w:lvl w:ilvl="3" w:tplc="56661A9A" w:tentative="1">
      <w:start w:val="1"/>
      <w:numFmt w:val="bullet"/>
      <w:lvlText w:val=""/>
      <w:lvlJc w:val="left"/>
      <w:pPr>
        <w:ind w:left="2880" w:hanging="360"/>
      </w:pPr>
      <w:rPr>
        <w:rFonts w:ascii="Symbol" w:hAnsi="Symbol" w:hint="default"/>
      </w:rPr>
    </w:lvl>
    <w:lvl w:ilvl="4" w:tplc="DBBEB2B6" w:tentative="1">
      <w:start w:val="1"/>
      <w:numFmt w:val="bullet"/>
      <w:lvlText w:val="o"/>
      <w:lvlJc w:val="left"/>
      <w:pPr>
        <w:ind w:left="3600" w:hanging="360"/>
      </w:pPr>
      <w:rPr>
        <w:rFonts w:ascii="Courier New" w:hAnsi="Courier New" w:cs="Courier New" w:hint="default"/>
      </w:rPr>
    </w:lvl>
    <w:lvl w:ilvl="5" w:tplc="99747966" w:tentative="1">
      <w:start w:val="1"/>
      <w:numFmt w:val="bullet"/>
      <w:lvlText w:val=""/>
      <w:lvlJc w:val="left"/>
      <w:pPr>
        <w:ind w:left="4320" w:hanging="360"/>
      </w:pPr>
      <w:rPr>
        <w:rFonts w:ascii="Wingdings" w:hAnsi="Wingdings" w:hint="default"/>
      </w:rPr>
    </w:lvl>
    <w:lvl w:ilvl="6" w:tplc="BE78894C" w:tentative="1">
      <w:start w:val="1"/>
      <w:numFmt w:val="bullet"/>
      <w:lvlText w:val=""/>
      <w:lvlJc w:val="left"/>
      <w:pPr>
        <w:ind w:left="5040" w:hanging="360"/>
      </w:pPr>
      <w:rPr>
        <w:rFonts w:ascii="Symbol" w:hAnsi="Symbol" w:hint="default"/>
      </w:rPr>
    </w:lvl>
    <w:lvl w:ilvl="7" w:tplc="C7047080" w:tentative="1">
      <w:start w:val="1"/>
      <w:numFmt w:val="bullet"/>
      <w:lvlText w:val="o"/>
      <w:lvlJc w:val="left"/>
      <w:pPr>
        <w:ind w:left="5760" w:hanging="360"/>
      </w:pPr>
      <w:rPr>
        <w:rFonts w:ascii="Courier New" w:hAnsi="Courier New" w:cs="Courier New" w:hint="default"/>
      </w:rPr>
    </w:lvl>
    <w:lvl w:ilvl="8" w:tplc="5ADE7822" w:tentative="1">
      <w:start w:val="1"/>
      <w:numFmt w:val="bullet"/>
      <w:lvlText w:val=""/>
      <w:lvlJc w:val="left"/>
      <w:pPr>
        <w:ind w:left="6480" w:hanging="360"/>
      </w:pPr>
      <w:rPr>
        <w:rFonts w:ascii="Wingdings" w:hAnsi="Wingdings" w:hint="default"/>
      </w:rPr>
    </w:lvl>
  </w:abstractNum>
  <w:abstractNum w:abstractNumId="2" w15:restartNumberingAfterBreak="0">
    <w:nsid w:val="309A3430"/>
    <w:multiLevelType w:val="hybridMultilevel"/>
    <w:tmpl w:val="3A068444"/>
    <w:lvl w:ilvl="0" w:tplc="310AD334">
      <w:start w:val="1"/>
      <w:numFmt w:val="decimal"/>
      <w:lvlText w:val="%1."/>
      <w:lvlJc w:val="left"/>
      <w:pPr>
        <w:ind w:left="720" w:hanging="360"/>
      </w:pPr>
      <w:rPr>
        <w:rFonts w:hint="default"/>
      </w:rPr>
    </w:lvl>
    <w:lvl w:ilvl="1" w:tplc="2952878C" w:tentative="1">
      <w:start w:val="1"/>
      <w:numFmt w:val="lowerLetter"/>
      <w:lvlText w:val="%2."/>
      <w:lvlJc w:val="left"/>
      <w:pPr>
        <w:ind w:left="1440" w:hanging="360"/>
      </w:pPr>
    </w:lvl>
    <w:lvl w:ilvl="2" w:tplc="7BC48A4A" w:tentative="1">
      <w:start w:val="1"/>
      <w:numFmt w:val="lowerRoman"/>
      <w:lvlText w:val="%3."/>
      <w:lvlJc w:val="right"/>
      <w:pPr>
        <w:ind w:left="2160" w:hanging="180"/>
      </w:pPr>
    </w:lvl>
    <w:lvl w:ilvl="3" w:tplc="A56EE9CA" w:tentative="1">
      <w:start w:val="1"/>
      <w:numFmt w:val="decimal"/>
      <w:lvlText w:val="%4."/>
      <w:lvlJc w:val="left"/>
      <w:pPr>
        <w:ind w:left="2880" w:hanging="360"/>
      </w:pPr>
    </w:lvl>
    <w:lvl w:ilvl="4" w:tplc="7B6C57F6" w:tentative="1">
      <w:start w:val="1"/>
      <w:numFmt w:val="lowerLetter"/>
      <w:lvlText w:val="%5."/>
      <w:lvlJc w:val="left"/>
      <w:pPr>
        <w:ind w:left="3600" w:hanging="360"/>
      </w:pPr>
    </w:lvl>
    <w:lvl w:ilvl="5" w:tplc="F20EA2D2" w:tentative="1">
      <w:start w:val="1"/>
      <w:numFmt w:val="lowerRoman"/>
      <w:lvlText w:val="%6."/>
      <w:lvlJc w:val="right"/>
      <w:pPr>
        <w:ind w:left="4320" w:hanging="180"/>
      </w:pPr>
    </w:lvl>
    <w:lvl w:ilvl="6" w:tplc="C3ECD1BA" w:tentative="1">
      <w:start w:val="1"/>
      <w:numFmt w:val="decimal"/>
      <w:lvlText w:val="%7."/>
      <w:lvlJc w:val="left"/>
      <w:pPr>
        <w:ind w:left="5040" w:hanging="360"/>
      </w:pPr>
    </w:lvl>
    <w:lvl w:ilvl="7" w:tplc="4C9EC99C" w:tentative="1">
      <w:start w:val="1"/>
      <w:numFmt w:val="lowerLetter"/>
      <w:lvlText w:val="%8."/>
      <w:lvlJc w:val="left"/>
      <w:pPr>
        <w:ind w:left="5760" w:hanging="360"/>
      </w:pPr>
    </w:lvl>
    <w:lvl w:ilvl="8" w:tplc="E0D02C8A" w:tentative="1">
      <w:start w:val="1"/>
      <w:numFmt w:val="lowerRoman"/>
      <w:lvlText w:val="%9."/>
      <w:lvlJc w:val="right"/>
      <w:pPr>
        <w:ind w:left="6480" w:hanging="180"/>
      </w:pPr>
    </w:lvl>
  </w:abstractNum>
  <w:abstractNum w:abstractNumId="3" w15:restartNumberingAfterBreak="0">
    <w:nsid w:val="488E4582"/>
    <w:multiLevelType w:val="hybridMultilevel"/>
    <w:tmpl w:val="51E4146C"/>
    <w:lvl w:ilvl="0" w:tplc="F0A6A6B8">
      <w:start w:val="1"/>
      <w:numFmt w:val="decimal"/>
      <w:lvlText w:val="%1."/>
      <w:lvlJc w:val="left"/>
      <w:pPr>
        <w:ind w:left="720" w:hanging="360"/>
      </w:pPr>
      <w:rPr>
        <w:rFonts w:hint="default"/>
      </w:rPr>
    </w:lvl>
    <w:lvl w:ilvl="1" w:tplc="4DEEFAA4" w:tentative="1">
      <w:start w:val="1"/>
      <w:numFmt w:val="lowerLetter"/>
      <w:lvlText w:val="%2."/>
      <w:lvlJc w:val="left"/>
      <w:pPr>
        <w:ind w:left="1440" w:hanging="360"/>
      </w:pPr>
    </w:lvl>
    <w:lvl w:ilvl="2" w:tplc="0076ED22" w:tentative="1">
      <w:start w:val="1"/>
      <w:numFmt w:val="lowerRoman"/>
      <w:lvlText w:val="%3."/>
      <w:lvlJc w:val="right"/>
      <w:pPr>
        <w:ind w:left="2160" w:hanging="180"/>
      </w:pPr>
    </w:lvl>
    <w:lvl w:ilvl="3" w:tplc="F498EFC6" w:tentative="1">
      <w:start w:val="1"/>
      <w:numFmt w:val="decimal"/>
      <w:lvlText w:val="%4."/>
      <w:lvlJc w:val="left"/>
      <w:pPr>
        <w:ind w:left="2880" w:hanging="360"/>
      </w:pPr>
    </w:lvl>
    <w:lvl w:ilvl="4" w:tplc="FDBCC0F8" w:tentative="1">
      <w:start w:val="1"/>
      <w:numFmt w:val="lowerLetter"/>
      <w:lvlText w:val="%5."/>
      <w:lvlJc w:val="left"/>
      <w:pPr>
        <w:ind w:left="3600" w:hanging="360"/>
      </w:pPr>
    </w:lvl>
    <w:lvl w:ilvl="5" w:tplc="8836F0C2" w:tentative="1">
      <w:start w:val="1"/>
      <w:numFmt w:val="lowerRoman"/>
      <w:lvlText w:val="%6."/>
      <w:lvlJc w:val="right"/>
      <w:pPr>
        <w:ind w:left="4320" w:hanging="180"/>
      </w:pPr>
    </w:lvl>
    <w:lvl w:ilvl="6" w:tplc="090A0598" w:tentative="1">
      <w:start w:val="1"/>
      <w:numFmt w:val="decimal"/>
      <w:lvlText w:val="%7."/>
      <w:lvlJc w:val="left"/>
      <w:pPr>
        <w:ind w:left="5040" w:hanging="360"/>
      </w:pPr>
    </w:lvl>
    <w:lvl w:ilvl="7" w:tplc="E0AE34A6" w:tentative="1">
      <w:start w:val="1"/>
      <w:numFmt w:val="lowerLetter"/>
      <w:lvlText w:val="%8."/>
      <w:lvlJc w:val="left"/>
      <w:pPr>
        <w:ind w:left="5760" w:hanging="360"/>
      </w:pPr>
    </w:lvl>
    <w:lvl w:ilvl="8" w:tplc="350C7D8A" w:tentative="1">
      <w:start w:val="1"/>
      <w:numFmt w:val="lowerRoman"/>
      <w:lvlText w:val="%9."/>
      <w:lvlJc w:val="right"/>
      <w:pPr>
        <w:ind w:left="6480" w:hanging="180"/>
      </w:pPr>
    </w:lvl>
  </w:abstractNum>
  <w:num w:numId="1" w16cid:durableId="266622643">
    <w:abstractNumId w:val="3"/>
  </w:num>
  <w:num w:numId="2" w16cid:durableId="273178694">
    <w:abstractNumId w:val="2"/>
  </w:num>
  <w:num w:numId="3" w16cid:durableId="476344334">
    <w:abstractNumId w:val="1"/>
  </w:num>
  <w:num w:numId="4" w16cid:durableId="1844276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59"/>
    <w:rsid w:val="000C7624"/>
    <w:rsid w:val="001E6156"/>
    <w:rsid w:val="00216613"/>
    <w:rsid w:val="002969C3"/>
    <w:rsid w:val="003B6BFB"/>
    <w:rsid w:val="004F5785"/>
    <w:rsid w:val="00503EF5"/>
    <w:rsid w:val="00586750"/>
    <w:rsid w:val="005C7FEB"/>
    <w:rsid w:val="006142E7"/>
    <w:rsid w:val="007934CA"/>
    <w:rsid w:val="00882A59"/>
    <w:rsid w:val="008C5CAB"/>
    <w:rsid w:val="009B33B4"/>
    <w:rsid w:val="00AA10FE"/>
    <w:rsid w:val="00B82AAC"/>
    <w:rsid w:val="00C6369F"/>
    <w:rsid w:val="00C93A6F"/>
    <w:rsid w:val="00CD5F47"/>
    <w:rsid w:val="00CE1A86"/>
    <w:rsid w:val="00CF5073"/>
    <w:rsid w:val="00E17B46"/>
    <w:rsid w:val="00E74683"/>
    <w:rsid w:val="00EE0CD7"/>
    <w:rsid w:val="00F57C0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90FFC"/>
  <w15:chartTrackingRefBased/>
  <w15:docId w15:val="{7EDBFD59-2068-465E-AED0-881D926D4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5CAB"/>
  </w:style>
  <w:style w:type="paragraph" w:styleId="berschrift1">
    <w:name w:val="heading 1"/>
    <w:basedOn w:val="Standard"/>
    <w:next w:val="Standard"/>
    <w:link w:val="berschrift1Zchn"/>
    <w:uiPriority w:val="9"/>
    <w:qFormat/>
    <w:rsid w:val="00882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2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2A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2A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2A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2A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2A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2A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2A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2A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2A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2A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2A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2A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2A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2A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2A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2A59"/>
    <w:rPr>
      <w:rFonts w:eastAsiaTheme="majorEastAsia" w:cstheme="majorBidi"/>
      <w:color w:val="272727" w:themeColor="text1" w:themeTint="D8"/>
    </w:rPr>
  </w:style>
  <w:style w:type="paragraph" w:styleId="Titel">
    <w:name w:val="Title"/>
    <w:basedOn w:val="Standard"/>
    <w:next w:val="Standard"/>
    <w:link w:val="TitelZchn"/>
    <w:uiPriority w:val="10"/>
    <w:qFormat/>
    <w:rsid w:val="00882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2A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2A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2A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2A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2A59"/>
    <w:rPr>
      <w:i/>
      <w:iCs/>
      <w:color w:val="404040" w:themeColor="text1" w:themeTint="BF"/>
    </w:rPr>
  </w:style>
  <w:style w:type="paragraph" w:styleId="Listenabsatz">
    <w:name w:val="List Paragraph"/>
    <w:basedOn w:val="Standard"/>
    <w:uiPriority w:val="34"/>
    <w:qFormat/>
    <w:rsid w:val="00882A59"/>
    <w:pPr>
      <w:ind w:left="720"/>
      <w:contextualSpacing/>
    </w:pPr>
  </w:style>
  <w:style w:type="character" w:styleId="IntensiveHervorhebung">
    <w:name w:val="Intense Emphasis"/>
    <w:basedOn w:val="Absatz-Standardschriftart"/>
    <w:uiPriority w:val="21"/>
    <w:qFormat/>
    <w:rsid w:val="00882A59"/>
    <w:rPr>
      <w:i/>
      <w:iCs/>
      <w:color w:val="0F4761" w:themeColor="accent1" w:themeShade="BF"/>
    </w:rPr>
  </w:style>
  <w:style w:type="paragraph" w:styleId="IntensivesZitat">
    <w:name w:val="Intense Quote"/>
    <w:basedOn w:val="Standard"/>
    <w:next w:val="Standard"/>
    <w:link w:val="IntensivesZitatZchn"/>
    <w:uiPriority w:val="30"/>
    <w:qFormat/>
    <w:rsid w:val="00882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2A59"/>
    <w:rPr>
      <w:i/>
      <w:iCs/>
      <w:color w:val="0F4761" w:themeColor="accent1" w:themeShade="BF"/>
    </w:rPr>
  </w:style>
  <w:style w:type="character" w:styleId="IntensiverVerweis">
    <w:name w:val="Intense Reference"/>
    <w:basedOn w:val="Absatz-Standardschriftart"/>
    <w:uiPriority w:val="32"/>
    <w:qFormat/>
    <w:rsid w:val="00882A59"/>
    <w:rPr>
      <w:b/>
      <w:bCs/>
      <w:smallCaps/>
      <w:color w:val="0F4761" w:themeColor="accent1" w:themeShade="BF"/>
      <w:spacing w:val="5"/>
    </w:rPr>
  </w:style>
  <w:style w:type="table" w:styleId="Tabellenraster">
    <w:name w:val="Table Grid"/>
    <w:basedOn w:val="NormaleTabelle"/>
    <w:uiPriority w:val="39"/>
    <w:rsid w:val="00614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NormaleTabelle"/>
    <w:uiPriority w:val="39"/>
    <w:rsid w:val="00C63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1472</Words>
  <Characters>9279</Characters>
  <Application>Microsoft Office Word</Application>
  <DocSecurity>0</DocSecurity>
  <Lines>77</Lines>
  <Paragraphs>21</Paragraphs>
  <ScaleCrop>false</ScaleCrop>
  <Company/>
  <LinksUpToDate>false</LinksUpToDate>
  <CharactersWithSpaces>10730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3</cp:revision>
  <dcterms:created xsi:type="dcterms:W3CDTF">2026-09-17T18:50:00Z</dcterms:created>
  <dcterms:modified xsi:type="dcterms:W3CDTF">2026-09-17T21:00:00Z</dcterms:modified>
</cp:coreProperties>
</file>