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A2637" w14:textId="77777777" w:rsidR="00422EDD" w:rsidRPr="00C66C52" w:rsidRDefault="00422EDD" w:rsidP="0022794E">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ارتفاع ضغط الدم والكلى</w:t>
      </w:r>
    </w:p>
    <w:p w14:paraId="6748E106"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يعد ارتفاع ضغط الدم عامل خطر قوي ومستقل لتطور مرض الكلى المزمن و تفاقمه إلى </w:t>
      </w:r>
      <w:r w:rsidRPr="00C66C52">
        <w:rPr>
          <w:rFonts w:ascii="+AB Nawwar" w:hAnsi="+AB Nawwar" w:cs="+AB Nawwar"/>
          <w:sz w:val="28"/>
          <w:szCs w:val="28"/>
        </w:rPr>
        <w:t>ESKD</w:t>
      </w:r>
      <w:r w:rsidRPr="00C66C52">
        <w:rPr>
          <w:rFonts w:ascii="+AB Nawwar" w:hAnsi="+AB Nawwar" w:cs="+AB Nawwar"/>
          <w:sz w:val="28"/>
          <w:szCs w:val="28"/>
          <w:rtl/>
        </w:rPr>
        <w:t>.</w:t>
      </w:r>
    </w:p>
    <w:p w14:paraId="71ED833C"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يعد مرض الكلى الناتج عن ارتفاع ضغط الدم "في حد ذاته" السبب الأكثر شيوعاً لمرض </w:t>
      </w:r>
      <w:r w:rsidRPr="00C66C52">
        <w:rPr>
          <w:rFonts w:ascii="+AB Nawwar" w:hAnsi="+AB Nawwar" w:cs="+AB Nawwar"/>
          <w:sz w:val="28"/>
          <w:szCs w:val="28"/>
        </w:rPr>
        <w:t>ESKD</w:t>
      </w:r>
      <w:r w:rsidRPr="00C66C52">
        <w:rPr>
          <w:rFonts w:ascii="+AB Nawwar" w:hAnsi="+AB Nawwar" w:cs="+AB Nawwar"/>
          <w:sz w:val="28"/>
          <w:szCs w:val="28"/>
          <w:rtl/>
        </w:rPr>
        <w:t>، بعد اعتلال الكلية السكري. يعتمد تشخيص خلل وظائف الكلى الناجم عن ارتفاع ضغط الدم على ركيزتين:</w:t>
      </w:r>
    </w:p>
    <w:p w14:paraId="3FD08FC1"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(1) تقييم مستوى وظائف الكلى من خلال تقدير معدل الترشيح الكبيبي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المحسوب بواسطة صيغة (</w:t>
      </w:r>
      <w:r w:rsidRPr="00C66C52">
        <w:rPr>
          <w:rFonts w:ascii="+AB Nawwar" w:hAnsi="+AB Nawwar" w:cs="+AB Nawwar"/>
          <w:sz w:val="28"/>
          <w:szCs w:val="28"/>
        </w:rPr>
        <w:t>CKD-EPI</w:t>
      </w:r>
      <w:r w:rsidRPr="00C66C52">
        <w:rPr>
          <w:rFonts w:ascii="+AB Nawwar" w:hAnsi="+AB Nawwar" w:cs="+AB Nawwar"/>
          <w:sz w:val="28"/>
          <w:szCs w:val="28"/>
          <w:rtl/>
        </w:rPr>
        <w:t>) لعام 2009</w:t>
      </w:r>
    </w:p>
    <w:p w14:paraId="3F27BBCD" w14:textId="77777777" w:rsidR="00422EDD"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(2) الكشف عن الأذية الكلوية عن طريق قياس نسبة الألبومين إلى الكرياتينين في البول (</w:t>
      </w:r>
      <w:r w:rsidRPr="00C66C52">
        <w:rPr>
          <w:rFonts w:ascii="+AB Nawwar" w:hAnsi="+AB Nawwar" w:cs="+AB Nawwar"/>
          <w:sz w:val="28"/>
          <w:szCs w:val="28"/>
        </w:rPr>
        <w:t>UACR</w:t>
      </w:r>
      <w:r w:rsidRPr="00C66C52">
        <w:rPr>
          <w:rFonts w:ascii="+AB Nawwar" w:hAnsi="+AB Nawwar" w:cs="+AB Nawwar"/>
          <w:sz w:val="28"/>
          <w:szCs w:val="28"/>
          <w:rtl/>
        </w:rPr>
        <w:t xml:space="preserve">)، مقاسة من عينة بول عشوائية (يفضل بول الصباح). يعد كل من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و</w:t>
      </w:r>
      <w:r w:rsidRPr="00C66C52">
        <w:rPr>
          <w:rFonts w:ascii="+AB Nawwar" w:hAnsi="+AB Nawwar" w:cs="+AB Nawwar"/>
          <w:sz w:val="28"/>
          <w:szCs w:val="28"/>
        </w:rPr>
        <w:t>UACR</w:t>
      </w:r>
      <w:r w:rsidRPr="00C66C52">
        <w:rPr>
          <w:rFonts w:ascii="+AB Nawwar" w:hAnsi="+AB Nawwar" w:cs="+AB Nawwar"/>
          <w:sz w:val="28"/>
          <w:szCs w:val="28"/>
          <w:rtl/>
        </w:rPr>
        <w:t xml:space="preserve"> منبئين مستقلين وإضافيين لزيادة خطر تدهور و تفاقم القصور الكلوي المزمن وزيادة خطر الإصابة بالأمراض القلبية.</w:t>
      </w:r>
    </w:p>
    <w:p w14:paraId="2F2AC554" w14:textId="77777777" w:rsidR="0022794E" w:rsidRPr="00C66C52" w:rsidRDefault="0022794E" w:rsidP="0022794E">
      <w:pPr>
        <w:bidi/>
        <w:spacing w:after="0" w:line="276" w:lineRule="auto"/>
        <w:jc w:val="mediumKashida"/>
        <w:rPr>
          <w:rFonts w:ascii="+AB Nawwar" w:hAnsi="+AB Nawwar" w:cs="+AB Nawwar"/>
          <w:sz w:val="28"/>
          <w:szCs w:val="28"/>
        </w:rPr>
      </w:pPr>
    </w:p>
    <w:p w14:paraId="725C7565"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لتسليط الضوء على المخاطر المرتبطة بها، تنقسم بيلة الألبومين حالياً إلى:</w:t>
      </w:r>
    </w:p>
    <w:p w14:paraId="6010A04C"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 طبيعي/مرتفع بشكل طفيف، </w:t>
      </w:r>
      <w:r w:rsidRPr="00C66C52">
        <w:rPr>
          <w:rFonts w:ascii="+AB Nawwar" w:hAnsi="+AB Nawwar" w:cs="+AB Nawwar"/>
          <w:sz w:val="28"/>
          <w:szCs w:val="28"/>
        </w:rPr>
        <w:t>UACR &lt;30</w:t>
      </w:r>
      <w:r w:rsidRPr="00C66C52">
        <w:rPr>
          <w:rFonts w:ascii="+AB Nawwar" w:hAnsi="+AB Nawwar" w:cs="+AB Nawwar"/>
          <w:sz w:val="28"/>
          <w:szCs w:val="28"/>
          <w:rtl/>
        </w:rPr>
        <w:t xml:space="preserve"> ملغم/جم (كان يُسمى سابقاً بيلة ألبومينية طبيعية)</w:t>
      </w:r>
    </w:p>
    <w:p w14:paraId="78E26025"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(ب) زيادة معتدلة، </w:t>
      </w:r>
      <w:r w:rsidRPr="00C66C52">
        <w:rPr>
          <w:rFonts w:ascii="+AB Nawwar" w:hAnsi="+AB Nawwar" w:cs="+AB Nawwar"/>
          <w:sz w:val="28"/>
          <w:szCs w:val="28"/>
        </w:rPr>
        <w:t>UACR 30-300</w:t>
      </w:r>
      <w:r w:rsidRPr="00C66C52">
        <w:rPr>
          <w:rFonts w:ascii="+AB Nawwar" w:hAnsi="+AB Nawwar" w:cs="+AB Nawwar"/>
          <w:sz w:val="28"/>
          <w:szCs w:val="28"/>
          <w:rtl/>
        </w:rPr>
        <w:t xml:space="preserve"> ملغم / جم (كانت تسمى سابقاً البيلة الألبومينية المجهرية </w:t>
      </w:r>
      <w:proofErr w:type="spellStart"/>
      <w:r w:rsidRPr="00C66C52">
        <w:rPr>
          <w:rFonts w:ascii="+AB Nawwar" w:hAnsi="+AB Nawwar" w:cs="+AB Nawwar"/>
          <w:sz w:val="28"/>
          <w:szCs w:val="28"/>
        </w:rPr>
        <w:t>microalbuminuria</w:t>
      </w:r>
      <w:proofErr w:type="spellEnd"/>
      <w:r w:rsidRPr="00C66C52">
        <w:rPr>
          <w:rFonts w:ascii="+AB Nawwar" w:hAnsi="+AB Nawwar" w:cs="+AB Nawwar"/>
          <w:sz w:val="28"/>
          <w:szCs w:val="28"/>
          <w:rtl/>
        </w:rPr>
        <w:t>)</w:t>
      </w:r>
    </w:p>
    <w:p w14:paraId="1F8F51CC"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(ج) زيادة شديدة في </w:t>
      </w:r>
      <w:r w:rsidRPr="00C66C52">
        <w:rPr>
          <w:rFonts w:ascii="+AB Nawwar" w:hAnsi="+AB Nawwar" w:cs="+AB Nawwar"/>
          <w:sz w:val="28"/>
          <w:szCs w:val="28"/>
        </w:rPr>
        <w:t>UACR&gt; 300</w:t>
      </w:r>
      <w:r w:rsidRPr="00C66C52">
        <w:rPr>
          <w:rFonts w:ascii="+AB Nawwar" w:hAnsi="+AB Nawwar" w:cs="+AB Nawwar"/>
          <w:sz w:val="28"/>
          <w:szCs w:val="28"/>
          <w:rtl/>
        </w:rPr>
        <w:t xml:space="preserve"> ملغم / جم (كانت تسمى سابقاً بيلة ألبومينية كبيرة</w:t>
      </w:r>
      <w:proofErr w:type="spellStart"/>
      <w:r w:rsidRPr="00C66C52">
        <w:rPr>
          <w:rFonts w:ascii="+AB Nawwar" w:hAnsi="+AB Nawwar" w:cs="+AB Nawwar"/>
          <w:sz w:val="28"/>
          <w:szCs w:val="28"/>
        </w:rPr>
        <w:t>macroalbuminuria</w:t>
      </w:r>
      <w:proofErr w:type="spellEnd"/>
      <w:r w:rsidRPr="00C66C52">
        <w:rPr>
          <w:rFonts w:ascii="+AB Nawwar" w:hAnsi="+AB Nawwar" w:cs="+AB Nawwar"/>
          <w:sz w:val="28"/>
          <w:szCs w:val="28"/>
        </w:rPr>
        <w:t xml:space="preserve"> </w:t>
      </w:r>
      <w:r w:rsidRPr="00C66C52">
        <w:rPr>
          <w:rFonts w:ascii="+AB Nawwar" w:hAnsi="+AB Nawwar" w:cs="+AB Nawwar"/>
          <w:sz w:val="28"/>
          <w:szCs w:val="28"/>
          <w:rtl/>
        </w:rPr>
        <w:t xml:space="preserve">). يتم تشخيص مرض الكلى المزمن لدى أي فرد لديه معدل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أقل من 60 مل/دقيقة/1.73 م2 عند أي مستوى من بيلة الألبومين أو معدل </w:t>
      </w:r>
      <w:r w:rsidRPr="00C66C52">
        <w:rPr>
          <w:rFonts w:ascii="+AB Nawwar" w:hAnsi="+AB Nawwar" w:cs="+AB Nawwar"/>
          <w:sz w:val="28"/>
          <w:szCs w:val="28"/>
        </w:rPr>
        <w:t>UACR</w:t>
      </w:r>
      <w:r w:rsidRPr="00C66C52">
        <w:rPr>
          <w:rFonts w:ascii="+AB Nawwar" w:hAnsi="+AB Nawwar" w:cs="+AB Nawwar"/>
          <w:sz w:val="28"/>
          <w:szCs w:val="28"/>
          <w:rtl/>
        </w:rPr>
        <w:t xml:space="preserve"> أكبر من 30 ملجم/جم عند أي مستوى من معدل الترشيح الكبيبي المستمر لأكثر من 3 أشهر.</w:t>
      </w:r>
    </w:p>
    <w:p w14:paraId="5841B761" w14:textId="77777777" w:rsidR="00422EDD" w:rsidRPr="00C66C52" w:rsidRDefault="00422EDD" w:rsidP="0022794E">
      <w:pPr>
        <w:bidi/>
        <w:spacing w:after="0" w:line="276" w:lineRule="auto"/>
        <w:jc w:val="mediumKashida"/>
        <w:rPr>
          <w:rFonts w:ascii="+AB Nawwar" w:hAnsi="+AB Nawwar" w:cs="+AB Nawwar"/>
          <w:sz w:val="28"/>
          <w:szCs w:val="28"/>
        </w:rPr>
      </w:pPr>
    </w:p>
    <w:p w14:paraId="6C24EDE3"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يجب توثيق كرياتينين المصل و</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و</w:t>
      </w:r>
      <w:r w:rsidRPr="00C66C52">
        <w:rPr>
          <w:rFonts w:ascii="+AB Nawwar" w:hAnsi="+AB Nawwar" w:cs="+AB Nawwar"/>
          <w:sz w:val="28"/>
          <w:szCs w:val="28"/>
        </w:rPr>
        <w:t>UACR</w:t>
      </w:r>
      <w:r w:rsidRPr="00C66C52">
        <w:rPr>
          <w:rFonts w:ascii="+AB Nawwar" w:hAnsi="+AB Nawwar" w:cs="+AB Nawwar"/>
          <w:sz w:val="28"/>
          <w:szCs w:val="28"/>
          <w:rtl/>
        </w:rPr>
        <w:t xml:space="preserve"> في جميع المرضى عند التقييم الأولي لارتفاع ضغط الدم إذا تم تشخيص مرض الكلى المزمن، وتكرار ذلك سنوياً على الأقل بعد ذلك. لا يستبعد اختبار مقياس البول السلبي وجود بيلة بروتينية، لأنه لا يمكنه اكتشاف مستويات </w:t>
      </w:r>
      <w:r w:rsidRPr="00C66C52">
        <w:rPr>
          <w:rFonts w:ascii="+AB Nawwar" w:hAnsi="+AB Nawwar" w:cs="+AB Nawwar"/>
          <w:sz w:val="28"/>
          <w:szCs w:val="28"/>
        </w:rPr>
        <w:t>UACR</w:t>
      </w:r>
      <w:r w:rsidRPr="00C66C52">
        <w:rPr>
          <w:rFonts w:ascii="+AB Nawwar" w:hAnsi="+AB Nawwar" w:cs="+AB Nawwar"/>
          <w:sz w:val="28"/>
          <w:szCs w:val="28"/>
          <w:rtl/>
        </w:rPr>
        <w:t xml:space="preserve"> في النطاق المنخفض. ومع ذلك، يمكن أن يقدم مقياس البول معلومات عن العلامات الأخرى لإصابة الكلى (مثل بيلة دموية مجهرية، أو رسابة فعّالة </w:t>
      </w:r>
      <w:proofErr w:type="spellStart"/>
      <w:r w:rsidRPr="00C66C52">
        <w:rPr>
          <w:rFonts w:ascii="+AB Nawwar" w:hAnsi="+AB Nawwar" w:cs="+AB Nawwar"/>
          <w:sz w:val="28"/>
          <w:szCs w:val="28"/>
        </w:rPr>
        <w:t>active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sediment</w:t>
      </w:r>
      <w:proofErr w:type="spellEnd"/>
      <w:r w:rsidRPr="00C66C52">
        <w:rPr>
          <w:rFonts w:ascii="+AB Nawwar" w:hAnsi="+AB Nawwar" w:cs="+AB Nawwar"/>
          <w:sz w:val="28"/>
          <w:szCs w:val="28"/>
          <w:rtl/>
        </w:rPr>
        <w:t xml:space="preserve">) ويجب إجراؤها على الأقل في التقييم الأولي. </w:t>
      </w:r>
    </w:p>
    <w:p w14:paraId="5FC6FBA6" w14:textId="77777777" w:rsidR="00422EDD" w:rsidRPr="00C66C52" w:rsidRDefault="00422EDD" w:rsidP="0022794E">
      <w:pPr>
        <w:bidi/>
        <w:spacing w:after="0" w:line="276" w:lineRule="auto"/>
        <w:jc w:val="mediumKashida"/>
        <w:rPr>
          <w:rFonts w:ascii="+AB Nawwar" w:hAnsi="+AB Nawwar" w:cs="+AB Nawwar"/>
          <w:sz w:val="28"/>
          <w:szCs w:val="28"/>
        </w:rPr>
      </w:pPr>
    </w:p>
    <w:p w14:paraId="6FB0F594" w14:textId="77777777" w:rsidR="00422EDD" w:rsidRPr="00C66C52" w:rsidRDefault="00422EDD" w:rsidP="0022794E">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علاج ارتفاع ضغط الدم في مرض الكلى المزمن</w:t>
      </w:r>
    </w:p>
    <w:p w14:paraId="72CA2CA4" w14:textId="77777777" w:rsidR="00422EDD" w:rsidRPr="00C66C52"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يعد ارتفاع ضغط الدم هو العامل</w:t>
      </w:r>
      <w:r w:rsidRPr="00C66C52">
        <w:rPr>
          <w:rFonts w:ascii="+AB Nawwar" w:hAnsi="+AB Nawwar" w:cs="+AB Nawwar"/>
          <w:sz w:val="28"/>
          <w:szCs w:val="28"/>
        </w:rPr>
        <w:t xml:space="preserve"> </w:t>
      </w:r>
      <w:r w:rsidRPr="00C66C52">
        <w:rPr>
          <w:rFonts w:ascii="+AB Nawwar" w:hAnsi="+AB Nawwar" w:cs="+AB Nawwar"/>
          <w:sz w:val="28"/>
          <w:szCs w:val="28"/>
          <w:rtl/>
        </w:rPr>
        <w:t xml:space="preserve">القابل للتعديل الأكثر شيوعاً لتفاقم القصور الكلوي المزمن. يعتبر ارتفاع ضغط الدم المقاوم الحقيقي، ارتفاع ضغط الدم أثناء الليل و </w:t>
      </w:r>
      <w:r w:rsidRPr="00C66C52">
        <w:rPr>
          <w:rFonts w:ascii="+AB Nawwar" w:hAnsi="+AB Nawwar" w:cs="+AB Nawwar"/>
          <w:sz w:val="28"/>
          <w:szCs w:val="28"/>
        </w:rPr>
        <w:t>MH</w:t>
      </w:r>
      <w:r w:rsidRPr="00C66C52">
        <w:rPr>
          <w:rFonts w:ascii="+AB Nawwar" w:hAnsi="+AB Nawwar" w:cs="+AB Nawwar"/>
          <w:sz w:val="28"/>
          <w:szCs w:val="28"/>
          <w:rtl/>
        </w:rPr>
        <w:t xml:space="preserve"> شائع في المرضى الذين يعانون من القصور الكلوي المزمن، ويرتبط بانخفاض معدل الترشيح الكبيبي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ومستويات أعلى من بيلة الألبومين، و</w:t>
      </w:r>
      <w:r w:rsidRPr="00C66C52">
        <w:rPr>
          <w:rFonts w:ascii="+AB Nawwar" w:hAnsi="+AB Nawwar" w:cs="+AB Nawwar"/>
          <w:sz w:val="28"/>
          <w:szCs w:val="28"/>
        </w:rPr>
        <w:t>HMOD</w:t>
      </w:r>
      <w:r w:rsidRPr="00C66C52">
        <w:rPr>
          <w:rFonts w:ascii="+AB Nawwar" w:hAnsi="+AB Nawwar" w:cs="+AB Nawwar"/>
          <w:sz w:val="28"/>
          <w:szCs w:val="28"/>
          <w:rtl/>
        </w:rPr>
        <w:t xml:space="preserve">. </w:t>
      </w:r>
    </w:p>
    <w:p w14:paraId="511F95C6"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كذلك هناك تعزيز للعديد من الآليات في المرضى الذين يعانون من مرض الكلى المزمن و التي تنشأ من الكلى وتعزز ارتفاع ضغط الدم. وتشمل هذه زيادة حساسية الصوديوم، واحتباس </w:t>
      </w:r>
      <w:r w:rsidRPr="00C66C52">
        <w:rPr>
          <w:rFonts w:ascii="+AB Nawwar" w:hAnsi="+AB Nawwar" w:cs="+AB Nawwar"/>
          <w:sz w:val="28"/>
          <w:szCs w:val="28"/>
          <w:rtl/>
        </w:rPr>
        <w:lastRenderedPageBreak/>
        <w:t xml:space="preserve">الصوديوم/الماء، وتنشيط </w:t>
      </w:r>
      <w:r w:rsidRPr="00C66C52">
        <w:rPr>
          <w:rFonts w:ascii="+AB Nawwar" w:hAnsi="+AB Nawwar" w:cs="+AB Nawwar"/>
          <w:sz w:val="28"/>
          <w:szCs w:val="28"/>
        </w:rPr>
        <w:t>RAS</w:t>
      </w:r>
      <w:r w:rsidRPr="00C66C52">
        <w:rPr>
          <w:rFonts w:ascii="+AB Nawwar" w:hAnsi="+AB Nawwar" w:cs="+AB Nawwar"/>
          <w:sz w:val="28"/>
          <w:szCs w:val="28"/>
          <w:rtl/>
        </w:rPr>
        <w:t xml:space="preserve"> و</w:t>
      </w:r>
      <w:r w:rsidRPr="00C66C52">
        <w:rPr>
          <w:rFonts w:ascii="+AB Nawwar" w:hAnsi="+AB Nawwar" w:cs="+AB Nawwar"/>
          <w:sz w:val="28"/>
          <w:szCs w:val="28"/>
        </w:rPr>
        <w:t>SNS</w:t>
      </w:r>
      <w:r w:rsidRPr="00C66C52">
        <w:rPr>
          <w:rFonts w:ascii="+AB Nawwar" w:hAnsi="+AB Nawwar" w:cs="+AB Nawwar"/>
          <w:sz w:val="28"/>
          <w:szCs w:val="28"/>
          <w:rtl/>
        </w:rPr>
        <w:t>، وضعف توسع الأوعية الدموية المتواسط بالبطانة وغيرها.</w:t>
      </w:r>
    </w:p>
    <w:p w14:paraId="43C1B30F" w14:textId="716A591E"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المضاعفات الخاصة بالقصور الكلوي المزمن، مثل فرط نشاط جارات الدرق الثانوي وزيادة منتجات فوسفات الكالسيوم مما يؤدي إلى تصلب الشرايين، وزيادة انتشار انقطاع التنفس أثناء النوم، واستخدام أدوية معينة مثل الإريثروبويتين </w:t>
      </w:r>
      <w:r w:rsidRPr="00C66C52">
        <w:rPr>
          <w:rFonts w:ascii="+AB Nawwar" w:hAnsi="+AB Nawwar" w:cs="+AB Nawwar"/>
          <w:sz w:val="28"/>
          <w:szCs w:val="28"/>
        </w:rPr>
        <w:t>Erythropoietin</w:t>
      </w:r>
      <w:r w:rsidRPr="00C66C52">
        <w:rPr>
          <w:rFonts w:ascii="+AB Nawwar" w:hAnsi="+AB Nawwar" w:cs="+AB Nawwar"/>
          <w:sz w:val="28"/>
          <w:szCs w:val="28"/>
          <w:rtl/>
        </w:rPr>
        <w:t xml:space="preserve">، أو الجلايكورتيكويدات </w:t>
      </w:r>
      <w:r w:rsidRPr="00C66C52">
        <w:rPr>
          <w:rFonts w:ascii="+AB Nawwar" w:hAnsi="+AB Nawwar" w:cs="+AB Nawwar"/>
          <w:sz w:val="28"/>
          <w:szCs w:val="28"/>
        </w:rPr>
        <w:t xml:space="preserve"> </w:t>
      </w:r>
      <w:proofErr w:type="spellStart"/>
      <w:r w:rsidRPr="00C66C52">
        <w:rPr>
          <w:rFonts w:ascii="+AB Nawwar" w:hAnsi="+AB Nawwar" w:cs="+AB Nawwar"/>
          <w:sz w:val="28"/>
          <w:szCs w:val="28"/>
        </w:rPr>
        <w:t>glucocorticoid</w:t>
      </w:r>
      <w:proofErr w:type="spellEnd"/>
      <w:r w:rsidRPr="00C66C52">
        <w:rPr>
          <w:rFonts w:ascii="+AB Nawwar" w:hAnsi="+AB Nawwar" w:cs="+AB Nawwar"/>
          <w:sz w:val="28"/>
          <w:szCs w:val="28"/>
          <w:rtl/>
        </w:rPr>
        <w:t xml:space="preserve">أو مثبطات الكالسينيورين </w:t>
      </w:r>
      <w:r w:rsidRPr="00C66C52">
        <w:rPr>
          <w:rFonts w:ascii="+AB Nawwar" w:hAnsi="+AB Nawwar" w:cs="+AB Nawwar"/>
          <w:sz w:val="28"/>
          <w:szCs w:val="28"/>
        </w:rPr>
        <w:t xml:space="preserve"> </w:t>
      </w:r>
      <w:proofErr w:type="spellStart"/>
      <w:r w:rsidRPr="00C66C52">
        <w:rPr>
          <w:rFonts w:ascii="+AB Nawwar" w:hAnsi="+AB Nawwar" w:cs="+AB Nawwar"/>
          <w:sz w:val="28"/>
          <w:szCs w:val="28"/>
        </w:rPr>
        <w:t>calcineurin</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inhibitores</w:t>
      </w:r>
      <w:proofErr w:type="spellEnd"/>
      <w:r w:rsidRPr="00C66C52">
        <w:rPr>
          <w:rFonts w:ascii="+AB Nawwar" w:hAnsi="+AB Nawwar" w:cs="+AB Nawwar"/>
          <w:sz w:val="28"/>
          <w:szCs w:val="28"/>
          <w:rtl/>
        </w:rPr>
        <w:t>قد تكون أيضاً متورطة في ارتفاع ضغط الدم في مراحل مرض الكلى المزمن اللاحقة.</w:t>
      </w:r>
    </w:p>
    <w:p w14:paraId="78FF1007" w14:textId="77777777" w:rsidR="00422EDD" w:rsidRPr="00C66C52" w:rsidRDefault="00422EDD" w:rsidP="0022794E">
      <w:pPr>
        <w:bidi/>
        <w:spacing w:after="0" w:line="276" w:lineRule="auto"/>
        <w:jc w:val="mediumKashida"/>
        <w:rPr>
          <w:rFonts w:ascii="+AB Nawwar" w:hAnsi="+AB Nawwar" w:cs="+AB Nawwar"/>
          <w:sz w:val="28"/>
          <w:szCs w:val="28"/>
        </w:rPr>
      </w:pPr>
    </w:p>
    <w:p w14:paraId="6C16C49E" w14:textId="77777777" w:rsidR="00422EDD" w:rsidRPr="00C66C52" w:rsidRDefault="00422EDD" w:rsidP="0022794E">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الأهداف العلاجية لضغط الدم</w:t>
      </w:r>
    </w:p>
    <w:p w14:paraId="4081C6C7"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تشير الأدلة المتاحة إلى أن خفض ضغط الدم باستخدام أي نوع من فئات الأدوية الخافضة للضغط الرئيسية يمكن أن يوفر حماية مماثلة ضد الأحداث القلبية الكبرى (السكتة الدماغية أو احتشاء عضلة القلب أو الوفاة بسبب قلبي) والوفاة الناجمة عن جميع الأسباب لدى الأفراد المصابين بمرض الكلى المزمن.</w:t>
      </w:r>
    </w:p>
    <w:p w14:paraId="4DB390FD"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ومع ذلك، لأكثر من عقد من الزمان، كان هناك جدل كبير حول أفضل أهداف ضغط الدم (الأكثر حماية) للمرضى الذين يعانون من مرض الكلى المزمن، بما في ذلك مرض الكلى المزمن مع مرض السكري المصاحب. أشارت بيانات المراقبة القديمة إلى وجود ارتباط بين ضغط الدم وخطر الإصابة بـ </w:t>
      </w:r>
      <w:r w:rsidRPr="00C66C52">
        <w:rPr>
          <w:rFonts w:ascii="+AB Nawwar" w:hAnsi="+AB Nawwar" w:cs="+AB Nawwar"/>
          <w:sz w:val="28"/>
          <w:szCs w:val="28"/>
        </w:rPr>
        <w:t>ESKD</w:t>
      </w:r>
      <w:r w:rsidRPr="00C66C52">
        <w:rPr>
          <w:rFonts w:ascii="+AB Nawwar" w:hAnsi="+AB Nawwar" w:cs="+AB Nawwar"/>
          <w:sz w:val="28"/>
          <w:szCs w:val="28"/>
          <w:rtl/>
        </w:rPr>
        <w:t>، بدءاً من مستوى ضغط الدم الانقباضي الذي يزيد عن 120 مم زئبق.</w:t>
      </w:r>
    </w:p>
    <w:p w14:paraId="7CCE2BCC" w14:textId="77777777" w:rsidR="00422EDD"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أشارت بيانات حديثة من الصين تم الحصول عليها في مرضى القصور الكلوي المزمن دون علاج خافض لضغط الدم، مع مراقبة مستقبلياً لمدة 5 سنوات، إلى أن ضغط الدم &gt; 130/90 ملم زئبق كان مرتبطاً بزيادة كبيرة في خطر الإصابة بأمراض القلب والأوعية الدموية و المضاعفات الكلوية. ومع ذلك، لم يكن هناك دليل على الهدف الأكثر حماية استجابة لعلاج مرض الكلى المزمن. تنبع الأدلة الحالية بشكل رئيسي من تجربتين أجريتا على مرض الكلى المزمن غير المصاب بالسكري، حيث تم توزيع المرضى بشكل عشوائي على مستويات أو نطاقات مختلفة من متوسط ضغط الدم وفحص نتائج الكلى. في دراسة </w:t>
      </w:r>
      <w:r w:rsidRPr="00C66C52">
        <w:rPr>
          <w:rFonts w:ascii="+AB Nawwar" w:hAnsi="+AB Nawwar" w:cs="+AB Nawwar"/>
          <w:sz w:val="28"/>
          <w:szCs w:val="28"/>
        </w:rPr>
        <w:t>MDRD</w:t>
      </w:r>
      <w:r w:rsidRPr="00C66C52">
        <w:rPr>
          <w:rFonts w:ascii="+AB Nawwar" w:hAnsi="+AB Nawwar" w:cs="+AB Nawwar"/>
          <w:sz w:val="28"/>
          <w:szCs w:val="28"/>
          <w:rtl/>
        </w:rPr>
        <w:t xml:space="preserve">، لم يكن انخفاض معدل الترشيح الكبيبي المتوقع خلال 3 سنوات، وخطر الإصابة بـ </w:t>
      </w:r>
      <w:r w:rsidRPr="00C66C52">
        <w:rPr>
          <w:rFonts w:ascii="+AB Nawwar" w:hAnsi="+AB Nawwar" w:cs="+AB Nawwar"/>
          <w:sz w:val="28"/>
          <w:szCs w:val="28"/>
        </w:rPr>
        <w:t>ESKD</w:t>
      </w:r>
      <w:r w:rsidRPr="00C66C52">
        <w:rPr>
          <w:rFonts w:ascii="+AB Nawwar" w:hAnsi="+AB Nawwar" w:cs="+AB Nawwar"/>
          <w:sz w:val="28"/>
          <w:szCs w:val="28"/>
          <w:rtl/>
        </w:rPr>
        <w:t xml:space="preserve"> والوفاة مختلفاً بشكل كبير بين مجموعات ضغط الدم المستهدف المنخفض والمعتاد.</w:t>
      </w:r>
    </w:p>
    <w:p w14:paraId="5F781012" w14:textId="77777777" w:rsidR="004C3069" w:rsidRPr="00C66C52" w:rsidRDefault="004C3069" w:rsidP="004C3069">
      <w:pPr>
        <w:bidi/>
        <w:spacing w:after="0" w:line="276" w:lineRule="auto"/>
        <w:jc w:val="mediumKashida"/>
        <w:rPr>
          <w:rFonts w:ascii="+AB Nawwar" w:hAnsi="+AB Nawwar" w:cs="+AB Nawwar"/>
          <w:sz w:val="28"/>
          <w:szCs w:val="28"/>
        </w:rPr>
      </w:pPr>
    </w:p>
    <w:p w14:paraId="0C7334E9" w14:textId="5B8DC1CE"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ومع ذلك، أظهرت تحليلات البيلة البروتينية الأساسية أنه لدى المرضى الذين يعانون من بيلة بروتينية &gt; 1 جم/يوم، كان لدى أولئك الموجودين في المجموعة المستهدفة ذات ضغط الدم المنخفض انخفاض في طرح البروتين وانخفاض أبطأ في معدل الترشيح الكبيبي بمرور الوقت مقارنة بالمرضى في المجموعة ذات هدف ضغط الدم المعتاد . وبالمثل، في دراسة </w:t>
      </w:r>
      <w:r w:rsidRPr="00C66C52">
        <w:rPr>
          <w:rFonts w:ascii="+AB Nawwar" w:hAnsi="+AB Nawwar" w:cs="+AB Nawwar"/>
          <w:sz w:val="28"/>
          <w:szCs w:val="28"/>
        </w:rPr>
        <w:t>AASK</w:t>
      </w:r>
      <w:r w:rsidRPr="00C66C52">
        <w:rPr>
          <w:rFonts w:ascii="+AB Nawwar" w:hAnsi="+AB Nawwar" w:cs="+AB Nawwar"/>
          <w:sz w:val="28"/>
          <w:szCs w:val="28"/>
          <w:rtl/>
        </w:rPr>
        <w:t>، لم يلاحظ أي اختلاف في النتائج بين المجموعات المستهدفة المختلفة في إجمالي عدد السكان؛ ومع ذلك، ارتبط انخفاض ضغط الدم بنتائج أفضل للكلى في مجموعة فرعية صغيرة من المرضى الذين يعانون من بروتينية&gt; 1 جم / يوم.</w:t>
      </w:r>
    </w:p>
    <w:p w14:paraId="3AC1959A"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جمعت التحليلات الإضافية لـ </w:t>
      </w:r>
      <w:r w:rsidRPr="00C66C52">
        <w:rPr>
          <w:rFonts w:ascii="+AB Nawwar" w:hAnsi="+AB Nawwar" w:cs="+AB Nawwar"/>
          <w:sz w:val="28"/>
          <w:szCs w:val="28"/>
        </w:rPr>
        <w:t>MDRD</w:t>
      </w:r>
      <w:r w:rsidRPr="00C66C52">
        <w:rPr>
          <w:rFonts w:ascii="+AB Nawwar" w:hAnsi="+AB Nawwar" w:cs="+AB Nawwar"/>
          <w:sz w:val="28"/>
          <w:szCs w:val="28"/>
          <w:rtl/>
        </w:rPr>
        <w:t xml:space="preserve"> و</w:t>
      </w:r>
      <w:r w:rsidRPr="00C66C52">
        <w:rPr>
          <w:rFonts w:ascii="+AB Nawwar" w:hAnsi="+AB Nawwar" w:cs="+AB Nawwar"/>
          <w:sz w:val="28"/>
          <w:szCs w:val="28"/>
        </w:rPr>
        <w:t>AASK</w:t>
      </w:r>
      <w:r w:rsidRPr="00C66C52">
        <w:rPr>
          <w:rFonts w:ascii="+AB Nawwar" w:hAnsi="+AB Nawwar" w:cs="+AB Nawwar"/>
          <w:sz w:val="28"/>
          <w:szCs w:val="28"/>
          <w:rtl/>
        </w:rPr>
        <w:t xml:space="preserve"> بين فترات التجربة العشوائية ومراحل </w:t>
      </w:r>
      <w:r w:rsidRPr="00C66C52">
        <w:rPr>
          <w:rFonts w:ascii="+AB Nawwar" w:hAnsi="+AB Nawwar" w:cs="+AB Nawwar"/>
          <w:sz w:val="28"/>
          <w:szCs w:val="28"/>
        </w:rPr>
        <w:t>FU</w:t>
      </w:r>
      <w:r w:rsidRPr="00C66C52">
        <w:rPr>
          <w:rFonts w:ascii="+AB Nawwar" w:hAnsi="+AB Nawwar" w:cs="+AB Nawwar"/>
          <w:sz w:val="28"/>
          <w:szCs w:val="28"/>
          <w:rtl/>
        </w:rPr>
        <w:t xml:space="preserve"> اللاحقة للرصد. في التحليل طويل الأمد لـ</w:t>
      </w:r>
      <w:r w:rsidRPr="00C66C52">
        <w:rPr>
          <w:rFonts w:ascii="+AB Nawwar" w:hAnsi="+AB Nawwar" w:cs="+AB Nawwar"/>
          <w:sz w:val="28"/>
          <w:szCs w:val="28"/>
        </w:rPr>
        <w:t>MDRD</w:t>
      </w:r>
      <w:r w:rsidRPr="00C66C52">
        <w:rPr>
          <w:rFonts w:ascii="+AB Nawwar" w:hAnsi="+AB Nawwar" w:cs="+AB Nawwar"/>
          <w:sz w:val="28"/>
          <w:szCs w:val="28"/>
          <w:rtl/>
        </w:rPr>
        <w:t xml:space="preserve">، ارتبطت المجموعة المستهدفة لضغط الدم </w:t>
      </w:r>
      <w:r w:rsidRPr="00C66C52">
        <w:rPr>
          <w:rFonts w:ascii="+AB Nawwar" w:hAnsi="+AB Nawwar" w:cs="+AB Nawwar"/>
          <w:sz w:val="28"/>
          <w:szCs w:val="28"/>
          <w:rtl/>
        </w:rPr>
        <w:lastRenderedPageBreak/>
        <w:t xml:space="preserve">المنخفض بانخفاض خطر الإصابة بـ </w:t>
      </w:r>
      <w:r w:rsidRPr="00C66C52">
        <w:rPr>
          <w:rFonts w:ascii="+AB Nawwar" w:hAnsi="+AB Nawwar" w:cs="+AB Nawwar"/>
          <w:sz w:val="28"/>
          <w:szCs w:val="28"/>
        </w:rPr>
        <w:t>ESKD</w:t>
      </w:r>
      <w:r w:rsidRPr="00C66C52">
        <w:rPr>
          <w:rFonts w:ascii="+AB Nawwar" w:hAnsi="+AB Nawwar" w:cs="+AB Nawwar"/>
          <w:sz w:val="28"/>
          <w:szCs w:val="28"/>
          <w:rtl/>
        </w:rPr>
        <w:t xml:space="preserve"> أو مركب </w:t>
      </w:r>
      <w:r w:rsidRPr="00C66C52">
        <w:rPr>
          <w:rFonts w:ascii="+AB Nawwar" w:hAnsi="+AB Nawwar" w:cs="+AB Nawwar"/>
          <w:sz w:val="28"/>
          <w:szCs w:val="28"/>
        </w:rPr>
        <w:t>ESKD</w:t>
      </w:r>
      <w:r w:rsidRPr="00C66C52">
        <w:rPr>
          <w:rFonts w:ascii="+AB Nawwar" w:hAnsi="+AB Nawwar" w:cs="+AB Nawwar"/>
          <w:sz w:val="28"/>
          <w:szCs w:val="28"/>
          <w:rtl/>
        </w:rPr>
        <w:t xml:space="preserve"> والوفاة، مدفوعاً بشكل أساسي بتأثير مفيد في المرضى الذين يعانون من بيلة بروتينية أساسية&gt; 1 جم / يوم.</w:t>
      </w:r>
    </w:p>
    <w:p w14:paraId="2F950F4F"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تحليل </w:t>
      </w:r>
      <w:r w:rsidRPr="00C66C52">
        <w:rPr>
          <w:rFonts w:ascii="+AB Nawwar" w:hAnsi="+AB Nawwar" w:cs="+AB Nawwar"/>
          <w:sz w:val="28"/>
          <w:szCs w:val="28"/>
        </w:rPr>
        <w:t>FU</w:t>
      </w:r>
      <w:r w:rsidRPr="00C66C52">
        <w:rPr>
          <w:rFonts w:ascii="+AB Nawwar" w:hAnsi="+AB Nawwar" w:cs="+AB Nawwar"/>
          <w:sz w:val="28"/>
          <w:szCs w:val="28"/>
          <w:rtl/>
        </w:rPr>
        <w:t xml:space="preserve"> طويل المدى لـ </w:t>
      </w:r>
      <w:r w:rsidRPr="00C66C52">
        <w:rPr>
          <w:rFonts w:ascii="+AB Nawwar" w:hAnsi="+AB Nawwar" w:cs="+AB Nawwar"/>
          <w:sz w:val="28"/>
          <w:szCs w:val="28"/>
        </w:rPr>
        <w:t>AASK</w:t>
      </w:r>
      <w:r w:rsidRPr="00C66C52">
        <w:rPr>
          <w:rFonts w:ascii="+AB Nawwar" w:hAnsi="+AB Nawwar" w:cs="+AB Nawwar"/>
          <w:sz w:val="28"/>
          <w:szCs w:val="28"/>
          <w:rtl/>
        </w:rPr>
        <w:t xml:space="preserve">، لم يلاحظ أي اختلاف في خطر مضاعفة الكرياتينين في الدم أو </w:t>
      </w:r>
      <w:r w:rsidRPr="00C66C52">
        <w:rPr>
          <w:rFonts w:ascii="+AB Nawwar" w:hAnsi="+AB Nawwar" w:cs="+AB Nawwar"/>
          <w:sz w:val="28"/>
          <w:szCs w:val="28"/>
        </w:rPr>
        <w:t>ESKD</w:t>
      </w:r>
      <w:r w:rsidRPr="00C66C52">
        <w:rPr>
          <w:rFonts w:ascii="+AB Nawwar" w:hAnsi="+AB Nawwar" w:cs="+AB Nawwar"/>
          <w:sz w:val="28"/>
          <w:szCs w:val="28"/>
          <w:rtl/>
        </w:rPr>
        <w:t xml:space="preserve"> أو الوفاة بين مجموعات العلاج. ومع ذلك، بالنسبة للمرضى الذين لديهم </w:t>
      </w:r>
      <w:r w:rsidRPr="00C66C52">
        <w:rPr>
          <w:rFonts w:ascii="+AB Nawwar" w:hAnsi="+AB Nawwar" w:cs="+AB Nawwar"/>
          <w:sz w:val="28"/>
          <w:szCs w:val="28"/>
        </w:rPr>
        <w:t>UPCR&gt; 0.22</w:t>
      </w:r>
      <w:r w:rsidRPr="00C66C52">
        <w:rPr>
          <w:rFonts w:ascii="+AB Nawwar" w:hAnsi="+AB Nawwar" w:cs="+AB Nawwar"/>
          <w:sz w:val="28"/>
          <w:szCs w:val="28"/>
          <w:rtl/>
        </w:rPr>
        <w:t xml:space="preserve"> جم / جم (وهو ما يعادل تقريباً بروتينية تبلغ 0.25-0.3 جم / يوم)، كان لهدف ضغط الدم المنخفض تأثير مفيد.</w:t>
      </w:r>
    </w:p>
    <w:p w14:paraId="047925CA" w14:textId="77777777" w:rsidR="00422EDD"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أظهر تحليل حديث يجمع بين هذه التجارب (1907 مريضاً ومتوسط </w:t>
      </w:r>
      <w:r w:rsidRPr="00C66C52">
        <w:rPr>
          <w:rFonts w:ascii="+AB Nawwar" w:hAnsi="+AB Nawwar" w:cs="+AB Nawwar"/>
          <w:sz w:val="28"/>
          <w:szCs w:val="28"/>
        </w:rPr>
        <w:t>FU</w:t>
      </w:r>
      <w:r w:rsidRPr="00C66C52">
        <w:rPr>
          <w:rFonts w:ascii="+AB Nawwar" w:hAnsi="+AB Nawwar" w:cs="+AB Nawwar"/>
          <w:sz w:val="28"/>
          <w:szCs w:val="28"/>
          <w:rtl/>
        </w:rPr>
        <w:t xml:space="preserve"> قدره 14.9 عاماً)، أن الهدف الأدنى لضغط الدم كان مرتبطاً بانخفاضات كبيرة في مخاطر </w:t>
      </w:r>
      <w:r w:rsidRPr="00C66C52">
        <w:rPr>
          <w:rFonts w:ascii="+AB Nawwar" w:hAnsi="+AB Nawwar" w:cs="+AB Nawwar"/>
          <w:sz w:val="28"/>
          <w:szCs w:val="28"/>
        </w:rPr>
        <w:t>ESKD</w:t>
      </w:r>
      <w:r w:rsidRPr="00C66C52">
        <w:rPr>
          <w:rFonts w:ascii="+AB Nawwar" w:hAnsi="+AB Nawwar" w:cs="+AB Nawwar"/>
          <w:sz w:val="28"/>
          <w:szCs w:val="28"/>
          <w:rtl/>
        </w:rPr>
        <w:t xml:space="preserve"> والوفيات في إجمالي السكان، وكان هذا التأثير مدفوعاً بشكل أساسي من قبل المرضى الذين يعانون من </w:t>
      </w:r>
      <w:r w:rsidRPr="00C66C52">
        <w:rPr>
          <w:rFonts w:ascii="+AB Nawwar" w:hAnsi="+AB Nawwar" w:cs="+AB Nawwar"/>
          <w:sz w:val="28"/>
          <w:szCs w:val="28"/>
        </w:rPr>
        <w:t>UPCR&gt;0.44</w:t>
      </w:r>
      <w:r w:rsidRPr="00C66C52">
        <w:rPr>
          <w:rFonts w:ascii="+AB Nawwar" w:hAnsi="+AB Nawwar" w:cs="+AB Nawwar"/>
          <w:sz w:val="28"/>
          <w:szCs w:val="28"/>
          <w:rtl/>
        </w:rPr>
        <w:t xml:space="preserve"> جم/جم. وبالتالي، فإن استدامة خفض ضغط الدم و مدى البيلة البروتينية </w:t>
      </w:r>
      <w:proofErr w:type="spellStart"/>
      <w:r w:rsidRPr="00C66C52">
        <w:rPr>
          <w:rFonts w:ascii="+AB Nawwar" w:hAnsi="+AB Nawwar" w:cs="+AB Nawwar"/>
          <w:sz w:val="28"/>
          <w:szCs w:val="28"/>
        </w:rPr>
        <w:t>extent</w:t>
      </w:r>
      <w:proofErr w:type="spellEnd"/>
      <w:r w:rsidRPr="00C66C52">
        <w:rPr>
          <w:rFonts w:ascii="+AB Nawwar" w:hAnsi="+AB Nawwar" w:cs="+AB Nawwar"/>
          <w:sz w:val="28"/>
          <w:szCs w:val="28"/>
        </w:rPr>
        <w:t xml:space="preserve"> of </w:t>
      </w:r>
      <w:proofErr w:type="spellStart"/>
      <w:r w:rsidRPr="00C66C52">
        <w:rPr>
          <w:rFonts w:ascii="+AB Nawwar" w:hAnsi="+AB Nawwar" w:cs="+AB Nawwar"/>
          <w:sz w:val="28"/>
          <w:szCs w:val="28"/>
        </w:rPr>
        <w:t>proteinuria</w:t>
      </w:r>
      <w:proofErr w:type="spellEnd"/>
      <w:r w:rsidRPr="00C66C52">
        <w:rPr>
          <w:rFonts w:ascii="+AB Nawwar" w:hAnsi="+AB Nawwar" w:cs="+AB Nawwar"/>
          <w:sz w:val="28"/>
          <w:szCs w:val="28"/>
          <w:rtl/>
        </w:rPr>
        <w:t xml:space="preserve"> </w:t>
      </w:r>
      <w:r w:rsidRPr="00C66C52">
        <w:rPr>
          <w:rFonts w:ascii="+AB Nawwar" w:hAnsi="+AB Nawwar" w:cs="+AB Nawwar"/>
          <w:sz w:val="28"/>
          <w:szCs w:val="28"/>
        </w:rPr>
        <w:t xml:space="preserve"> </w:t>
      </w:r>
      <w:r w:rsidRPr="00C66C52">
        <w:rPr>
          <w:rFonts w:ascii="+AB Nawwar" w:hAnsi="+AB Nawwar" w:cs="+AB Nawwar"/>
          <w:sz w:val="28"/>
          <w:szCs w:val="28"/>
          <w:rtl/>
        </w:rPr>
        <w:t>هي المحددات الرئيسية لحماية الكلى في المرضى الذين يعانون من مرض الكلى المزمن غير المصابين بالسكري.</w:t>
      </w:r>
    </w:p>
    <w:p w14:paraId="02BA21A6" w14:textId="77777777" w:rsidR="004C3069" w:rsidRPr="00C66C52" w:rsidRDefault="004C3069" w:rsidP="004C3069">
      <w:pPr>
        <w:bidi/>
        <w:spacing w:after="0" w:line="276" w:lineRule="auto"/>
        <w:jc w:val="mediumKashida"/>
        <w:rPr>
          <w:rFonts w:ascii="+AB Nawwar" w:hAnsi="+AB Nawwar" w:cs="+AB Nawwar"/>
          <w:sz w:val="28"/>
          <w:szCs w:val="28"/>
          <w:rtl/>
        </w:rPr>
      </w:pPr>
    </w:p>
    <w:p w14:paraId="36AB72ED" w14:textId="77777777" w:rsidR="00422EDD"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أما نتائج دراسة </w:t>
      </w:r>
      <w:r w:rsidRPr="00C66C52">
        <w:rPr>
          <w:rFonts w:ascii="+AB Nawwar" w:hAnsi="+AB Nawwar" w:cs="+AB Nawwar"/>
          <w:sz w:val="28"/>
          <w:szCs w:val="28"/>
        </w:rPr>
        <w:t>SPRINT</w:t>
      </w:r>
      <w:r w:rsidRPr="00C66C52">
        <w:rPr>
          <w:rFonts w:ascii="+AB Nawwar" w:hAnsi="+AB Nawwar" w:cs="+AB Nawwar"/>
          <w:sz w:val="28"/>
          <w:szCs w:val="28"/>
          <w:rtl/>
        </w:rPr>
        <w:t xml:space="preserve"> فلم يكن لها علاقة تذكر بالسؤال الذي تمت مناقشته أعلاه. في هذه التجربة </w:t>
      </w:r>
      <w:r w:rsidRPr="00C66C52">
        <w:rPr>
          <w:rFonts w:ascii="+AB Nawwar" w:hAnsi="+AB Nawwar" w:cs="+AB Nawwar"/>
          <w:sz w:val="28"/>
          <w:szCs w:val="28"/>
        </w:rPr>
        <w:t>SPRINT</w:t>
      </w:r>
      <w:r w:rsidRPr="00C66C52">
        <w:rPr>
          <w:rFonts w:ascii="+AB Nawwar" w:hAnsi="+AB Nawwar" w:cs="+AB Nawwar"/>
          <w:sz w:val="28"/>
          <w:szCs w:val="28"/>
          <w:rtl/>
        </w:rPr>
        <w:t xml:space="preserve"> تم توزيع 9361 مريضاً يعانون من ارتفاع ضغط الدم مع زيادة خطر الإصابة بأمراض القلب والأوعية الدموية بشكل عشوائي إلى العلاج المكثف (ضغط الدم الانقباضي &lt;120 مم زئبق) أو العلاج القياسي (ضغط الدم الانقباضي &lt;140 مم زئبق). كان حوالي 28% منهم مصابين بمرض الكلى المزمن مع معدل الترشيح الكبيبي </w:t>
      </w:r>
      <w:r w:rsidRPr="00C66C52">
        <w:rPr>
          <w:rFonts w:ascii="+AB Nawwar" w:hAnsi="+AB Nawwar" w:cs="+AB Nawwar"/>
          <w:sz w:val="28"/>
          <w:szCs w:val="28"/>
        </w:rPr>
        <w:t>(</w:t>
      </w:r>
      <w:proofErr w:type="spellStart"/>
      <w:r w:rsidRPr="00C66C52">
        <w:rPr>
          <w:rFonts w:ascii="+AB Nawwar" w:hAnsi="+AB Nawwar" w:cs="+AB Nawwar"/>
          <w:sz w:val="28"/>
          <w:szCs w:val="28"/>
        </w:rPr>
        <w:t>eGFR</w:t>
      </w:r>
      <w:proofErr w:type="spellEnd"/>
      <w:r w:rsidRPr="00C66C52">
        <w:rPr>
          <w:rFonts w:ascii="+AB Nawwar" w:hAnsi="+AB Nawwar" w:cs="+AB Nawwar"/>
          <w:sz w:val="28"/>
          <w:szCs w:val="28"/>
        </w:rPr>
        <w:t>) 20-60</w:t>
      </w:r>
      <w:r w:rsidRPr="00C66C52">
        <w:rPr>
          <w:rFonts w:ascii="+AB Nawwar" w:hAnsi="+AB Nawwar" w:cs="+AB Nawwar"/>
          <w:sz w:val="28"/>
          <w:szCs w:val="28"/>
          <w:rtl/>
        </w:rPr>
        <w:t xml:space="preserve"> مل/دقيقة/1.73 م2، لكن عدد قليل جدًا من المرضى كان لديهم بيلة بروتينية لأنه تم استبعاد الأفراد الذين يعانون من بيلة بروتينية&gt; 1 جم / يوم أو&gt; 1 جم / جم. و كذلك الداء السكري، السبب الأكثر شيوعاً لـ </w:t>
      </w:r>
      <w:r w:rsidRPr="00C66C52">
        <w:rPr>
          <w:rFonts w:ascii="+AB Nawwar" w:hAnsi="+AB Nawwar" w:cs="+AB Nawwar"/>
          <w:sz w:val="28"/>
          <w:szCs w:val="28"/>
        </w:rPr>
        <w:t>ESKD</w:t>
      </w:r>
      <w:r w:rsidRPr="00C66C52">
        <w:rPr>
          <w:rFonts w:ascii="+AB Nawwar" w:hAnsi="+AB Nawwar" w:cs="+AB Nawwar"/>
          <w:sz w:val="28"/>
          <w:szCs w:val="28"/>
          <w:rtl/>
        </w:rPr>
        <w:t>، أو السكتة الدماغية السابقة، كان أيضاً من معايير الاستبعاد. في التجربة الشاملة، كانت النتيجة المركبة الأولية (الحوادث القلبية الوعائية وكذلك الوفيات القلبية و الإجمالية) أقل بشكل ملحوظ في مجموعة العلاج المكثف، لكن نتائج الكلى لم تختلف بين المجموعتين المستهدفتين.</w:t>
      </w:r>
    </w:p>
    <w:p w14:paraId="7450932F" w14:textId="77777777" w:rsidR="00AB2ADF" w:rsidRPr="00AB2ADF" w:rsidRDefault="00AB2ADF" w:rsidP="00AB2ADF">
      <w:pPr>
        <w:bidi/>
        <w:spacing w:after="0" w:line="276" w:lineRule="auto"/>
        <w:jc w:val="mediumKashida"/>
        <w:rPr>
          <w:rFonts w:ascii="+AB Nawwar" w:hAnsi="+AB Nawwar" w:cs="+AB Nawwar"/>
          <w:sz w:val="28"/>
          <w:szCs w:val="28"/>
        </w:rPr>
      </w:pPr>
    </w:p>
    <w:p w14:paraId="6A64BEF1" w14:textId="77777777" w:rsidR="00422EDD"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أظهر التحليل الفرعي لمجموعة </w:t>
      </w:r>
      <w:r w:rsidRPr="00C66C52">
        <w:rPr>
          <w:rFonts w:ascii="+AB Nawwar" w:hAnsi="+AB Nawwar" w:cs="+AB Nawwar"/>
          <w:sz w:val="28"/>
          <w:szCs w:val="28"/>
        </w:rPr>
        <w:t xml:space="preserve">SPRINT CKD </w:t>
      </w:r>
      <w:proofErr w:type="spellStart"/>
      <w:r w:rsidRPr="00C66C52">
        <w:rPr>
          <w:rFonts w:ascii="+AB Nawwar" w:hAnsi="+AB Nawwar" w:cs="+AB Nawwar"/>
          <w:sz w:val="28"/>
          <w:szCs w:val="28"/>
        </w:rPr>
        <w:t>subpopulation</w:t>
      </w:r>
      <w:proofErr w:type="spellEnd"/>
      <w:r w:rsidRPr="00C66C52">
        <w:rPr>
          <w:rFonts w:ascii="+AB Nawwar" w:hAnsi="+AB Nawwar" w:cs="+AB Nawwar"/>
          <w:sz w:val="28"/>
          <w:szCs w:val="28"/>
          <w:rtl/>
        </w:rPr>
        <w:t xml:space="preserve">عدم وجود فرق بين المجموعات بالنسبة للنتيجة الأولية أو نتيجة الكلى المحددة مسبقاً ولكن معدل الوفيات الإجمالي أقل في مرضى ذراع </w:t>
      </w:r>
      <w:r w:rsidRPr="00C66C52">
        <w:rPr>
          <w:rFonts w:ascii="+AB Nawwar" w:hAnsi="+AB Nawwar" w:cs="+AB Nawwar"/>
          <w:sz w:val="28"/>
          <w:szCs w:val="28"/>
        </w:rPr>
        <w:t>BP</w:t>
      </w:r>
      <w:r w:rsidRPr="00C66C52">
        <w:rPr>
          <w:rFonts w:ascii="+AB Nawwar" w:hAnsi="+AB Nawwar" w:cs="+AB Nawwar"/>
          <w:sz w:val="28"/>
          <w:szCs w:val="28"/>
          <w:rtl/>
        </w:rPr>
        <w:t xml:space="preserve"> المكثف. يجب تفسير جميع النتائج المذكورة أعلاه بحذر، حيث أن تجربة </w:t>
      </w:r>
      <w:r w:rsidRPr="00C66C52">
        <w:rPr>
          <w:rFonts w:ascii="+AB Nawwar" w:hAnsi="+AB Nawwar" w:cs="+AB Nawwar"/>
          <w:sz w:val="28"/>
          <w:szCs w:val="28"/>
        </w:rPr>
        <w:t>SPRINT</w:t>
      </w:r>
      <w:r w:rsidRPr="00C66C52">
        <w:rPr>
          <w:rFonts w:ascii="+AB Nawwar" w:hAnsi="+AB Nawwar" w:cs="+AB Nawwar"/>
          <w:sz w:val="28"/>
          <w:szCs w:val="28"/>
          <w:rtl/>
        </w:rPr>
        <w:t xml:space="preserve"> لم يتم تصميمها أو تشغيلها لدراسة نتائج الكلى، والتي كانت قليلة جداً (15 مقابل 16 في المجموعتين) في التجربة. ونتيجة لذلك، لا يمكن تقديم توصية باستهداف ضغط الدم الانقباضي إلى أقل من 120 ملم زئبق في المرضى الذين يعانون من مرض الكلى المزمن.</w:t>
      </w:r>
    </w:p>
    <w:p w14:paraId="3A23EED2" w14:textId="77777777" w:rsidR="004C3069" w:rsidRPr="00C66C52" w:rsidRDefault="004C3069" w:rsidP="004C3069">
      <w:pPr>
        <w:bidi/>
        <w:spacing w:after="0" w:line="276" w:lineRule="auto"/>
        <w:jc w:val="mediumKashida"/>
        <w:rPr>
          <w:rFonts w:ascii="+AB Nawwar" w:hAnsi="+AB Nawwar" w:cs="+AB Nawwar"/>
          <w:sz w:val="28"/>
          <w:szCs w:val="28"/>
        </w:rPr>
      </w:pPr>
    </w:p>
    <w:p w14:paraId="35FE2361" w14:textId="77777777" w:rsidR="00422EDD"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لا يوجد دليل مباشر متاح للإجابة على سؤال الهدف الأمثل لضغط الدم لدى المرضى الذين يعانون من مرض الكلى المزمن ومرض السكري من النوع الثاني. قدمت الدراسات الأقدم، بما في ذلك </w:t>
      </w:r>
      <w:r w:rsidRPr="00C66C52">
        <w:rPr>
          <w:rFonts w:ascii="+AB Nawwar" w:hAnsi="+AB Nawwar" w:cs="+AB Nawwar"/>
          <w:sz w:val="28"/>
          <w:szCs w:val="28"/>
        </w:rPr>
        <w:t>UKPDS38</w:t>
      </w:r>
      <w:r w:rsidRPr="00C66C52">
        <w:rPr>
          <w:rFonts w:ascii="+AB Nawwar" w:hAnsi="+AB Nawwar" w:cs="+AB Nawwar"/>
          <w:sz w:val="28"/>
          <w:szCs w:val="28"/>
          <w:rtl/>
        </w:rPr>
        <w:t xml:space="preserve">والتحليل الفرعي للمشاركين المصابين بداء السكري في تجربة </w:t>
      </w:r>
      <w:r w:rsidRPr="00C66C52">
        <w:rPr>
          <w:rFonts w:ascii="+AB Nawwar" w:hAnsi="+AB Nawwar" w:cs="+AB Nawwar"/>
          <w:sz w:val="28"/>
          <w:szCs w:val="28"/>
        </w:rPr>
        <w:t>HOT</w:t>
      </w:r>
      <w:r w:rsidRPr="00C66C52">
        <w:rPr>
          <w:rFonts w:ascii="+AB Nawwar" w:hAnsi="+AB Nawwar" w:cs="+AB Nawwar"/>
          <w:sz w:val="28"/>
          <w:szCs w:val="28"/>
          <w:rtl/>
        </w:rPr>
        <w:t xml:space="preserve">، نظرة حول هدف </w:t>
      </w:r>
      <w:r w:rsidRPr="00C66C52">
        <w:rPr>
          <w:rFonts w:ascii="+AB Nawwar" w:hAnsi="+AB Nawwar" w:cs="+AB Nawwar"/>
          <w:sz w:val="28"/>
          <w:szCs w:val="28"/>
        </w:rPr>
        <w:t>DBP</w:t>
      </w:r>
      <w:r w:rsidRPr="00C66C52">
        <w:rPr>
          <w:rFonts w:ascii="+AB Nawwar" w:hAnsi="+AB Nawwar" w:cs="+AB Nawwar"/>
          <w:sz w:val="28"/>
          <w:szCs w:val="28"/>
          <w:rtl/>
        </w:rPr>
        <w:t xml:space="preserve">، حيث قاموا بتوزيع المرضى عشوائياً على مستويات مختلفة من </w:t>
      </w:r>
      <w:r w:rsidRPr="00C66C52">
        <w:rPr>
          <w:rFonts w:ascii="+AB Nawwar" w:hAnsi="+AB Nawwar" w:cs="+AB Nawwar"/>
          <w:sz w:val="28"/>
          <w:szCs w:val="28"/>
        </w:rPr>
        <w:t>DBP</w:t>
      </w:r>
      <w:r w:rsidRPr="00C66C52">
        <w:rPr>
          <w:rFonts w:ascii="+AB Nawwar" w:hAnsi="+AB Nawwar" w:cs="+AB Nawwar"/>
          <w:sz w:val="28"/>
          <w:szCs w:val="28"/>
          <w:rtl/>
        </w:rPr>
        <w:t xml:space="preserve"> أثناء العلاج. قامت تجربة </w:t>
      </w:r>
      <w:r w:rsidRPr="00C66C52">
        <w:rPr>
          <w:rFonts w:ascii="+AB Nawwar" w:hAnsi="+AB Nawwar" w:cs="+AB Nawwar"/>
          <w:sz w:val="28"/>
          <w:szCs w:val="28"/>
        </w:rPr>
        <w:t>ACCORD-BP</w:t>
      </w:r>
      <w:r w:rsidRPr="00C66C52">
        <w:rPr>
          <w:rFonts w:ascii="+AB Nawwar" w:hAnsi="+AB Nawwar" w:cs="+AB Nawwar"/>
          <w:sz w:val="28"/>
          <w:szCs w:val="28"/>
          <w:rtl/>
        </w:rPr>
        <w:t xml:space="preserve"> بتوزيع عشوائي للمرضى المعرضين </w:t>
      </w:r>
      <w:r w:rsidRPr="00C66C52">
        <w:rPr>
          <w:rFonts w:ascii="+AB Nawwar" w:hAnsi="+AB Nawwar" w:cs="+AB Nawwar"/>
          <w:sz w:val="28"/>
          <w:szCs w:val="28"/>
          <w:rtl/>
        </w:rPr>
        <w:lastRenderedPageBreak/>
        <w:t>لمخاطر عالية والذين يعانون من مرض السكري من النوع 2 للوصول إلى مستوى ضغط الدم المستهدف أقل من 120 أو أقل من 140 ملم زئبق.</w:t>
      </w:r>
    </w:p>
    <w:p w14:paraId="75C9B746" w14:textId="77777777" w:rsidR="00AB2ADF" w:rsidRPr="00C66C52" w:rsidRDefault="00AB2ADF" w:rsidP="00AB2ADF">
      <w:pPr>
        <w:bidi/>
        <w:spacing w:after="0" w:line="276" w:lineRule="auto"/>
        <w:jc w:val="mediumKashida"/>
        <w:rPr>
          <w:rFonts w:ascii="+AB Nawwar" w:hAnsi="+AB Nawwar" w:cs="+AB Nawwar" w:hint="cs"/>
          <w:sz w:val="28"/>
          <w:szCs w:val="28"/>
          <w:rtl/>
        </w:rPr>
      </w:pPr>
    </w:p>
    <w:p w14:paraId="71A0156E" w14:textId="77777777" w:rsidR="00422EDD"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وبصرف النظر عن عدم إظهار أي اختلاف في النتيجة الأولية (ربما بسبب التفاعلات مع الأذرع الأخرى للتصميم المعملي)، استبعد </w:t>
      </w:r>
      <w:r w:rsidRPr="00C66C52">
        <w:rPr>
          <w:rFonts w:ascii="+AB Nawwar" w:hAnsi="+AB Nawwar" w:cs="+AB Nawwar"/>
          <w:sz w:val="28"/>
          <w:szCs w:val="28"/>
        </w:rPr>
        <w:t>ACCORD-BP</w:t>
      </w:r>
      <w:r w:rsidRPr="00C66C52">
        <w:rPr>
          <w:rFonts w:ascii="+AB Nawwar" w:hAnsi="+AB Nawwar" w:cs="+AB Nawwar"/>
          <w:sz w:val="28"/>
          <w:szCs w:val="28"/>
          <w:rtl/>
        </w:rPr>
        <w:t xml:space="preserve"> الأفراد الذين لديهم كرياتينين مصلي &gt; 1.5 ملغ/ديسيلتر، وبالتالي يقدم القليل جدًا من المعرفة حول الهدف الأمثل لضغط الدم في المرضى الذين يعانون من مرض الكلى المزمن والسكري. أظهر تحليل لاحق لدراسة </w:t>
      </w:r>
      <w:r w:rsidRPr="00C66C52">
        <w:rPr>
          <w:rFonts w:ascii="+AB Nawwar" w:hAnsi="+AB Nawwar" w:cs="+AB Nawwar"/>
          <w:sz w:val="28"/>
          <w:szCs w:val="28"/>
        </w:rPr>
        <w:t>RENAAL</w:t>
      </w:r>
      <w:r w:rsidRPr="00C66C52">
        <w:rPr>
          <w:rFonts w:ascii="+AB Nawwar" w:hAnsi="+AB Nawwar" w:cs="+AB Nawwar"/>
          <w:sz w:val="28"/>
          <w:szCs w:val="28"/>
          <w:rtl/>
        </w:rPr>
        <w:t xml:space="preserve"> أن مستوى ضغط الدم الانقباضي الأساسي الذي يتراوح بين 140-159 ملم زئبق يزيد من خطر </w:t>
      </w:r>
      <w:r w:rsidRPr="00C66C52">
        <w:rPr>
          <w:rFonts w:ascii="+AB Nawwar" w:hAnsi="+AB Nawwar" w:cs="+AB Nawwar"/>
          <w:sz w:val="28"/>
          <w:szCs w:val="28"/>
        </w:rPr>
        <w:t>ESKD</w:t>
      </w:r>
      <w:r w:rsidRPr="00C66C52">
        <w:rPr>
          <w:rFonts w:ascii="+AB Nawwar" w:hAnsi="+AB Nawwar" w:cs="+AB Nawwar"/>
          <w:sz w:val="28"/>
          <w:szCs w:val="28"/>
          <w:rtl/>
        </w:rPr>
        <w:t xml:space="preserve"> أو الوفاة بنسبة 38% مقارنة بضغط الدم الانقباضي &lt;130 ملم زئبق. أظهر تحليل لاحق من </w:t>
      </w:r>
      <w:r w:rsidRPr="00C66C52">
        <w:rPr>
          <w:rFonts w:ascii="+AB Nawwar" w:hAnsi="+AB Nawwar" w:cs="+AB Nawwar"/>
          <w:sz w:val="28"/>
          <w:szCs w:val="28"/>
        </w:rPr>
        <w:t>IDNT</w:t>
      </w:r>
      <w:r w:rsidRPr="00C66C52">
        <w:rPr>
          <w:rFonts w:ascii="+AB Nawwar" w:hAnsi="+AB Nawwar" w:cs="+AB Nawwar"/>
          <w:sz w:val="28"/>
          <w:szCs w:val="28"/>
          <w:rtl/>
        </w:rPr>
        <w:t xml:space="preserve"> أن ضغط الدم الانقباضي &gt; 149 ملم زئبق كان مرتبطاً بزيادة قدرها 2.2 ضعف في خطر مضاعفة </w:t>
      </w:r>
      <w:proofErr w:type="spellStart"/>
      <w:r w:rsidRPr="00C66C52">
        <w:rPr>
          <w:rFonts w:ascii="+AB Nawwar" w:hAnsi="+AB Nawwar" w:cs="+AB Nawwar"/>
          <w:sz w:val="28"/>
          <w:szCs w:val="28"/>
        </w:rPr>
        <w:t>SCr</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ESKD</w:t>
      </w:r>
      <w:r w:rsidRPr="00C66C52">
        <w:rPr>
          <w:rFonts w:ascii="+AB Nawwar" w:hAnsi="+AB Nawwar" w:cs="+AB Nawwar"/>
          <w:sz w:val="28"/>
          <w:szCs w:val="28"/>
          <w:rtl/>
        </w:rPr>
        <w:t xml:space="preserve"> مقارنة بضغط الدم الانقباضي &lt;134 ملم زئبق.</w:t>
      </w:r>
    </w:p>
    <w:p w14:paraId="4D6BA9D9" w14:textId="77777777" w:rsidR="004C3069" w:rsidRPr="00C66C52" w:rsidRDefault="004C3069" w:rsidP="004C3069">
      <w:pPr>
        <w:bidi/>
        <w:spacing w:after="0" w:line="276" w:lineRule="auto"/>
        <w:jc w:val="mediumKashida"/>
        <w:rPr>
          <w:rFonts w:ascii="+AB Nawwar" w:hAnsi="+AB Nawwar" w:cs="+AB Nawwar"/>
          <w:sz w:val="28"/>
          <w:szCs w:val="28"/>
        </w:rPr>
      </w:pPr>
    </w:p>
    <w:p w14:paraId="25630AF5"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علاوة على ذلك، أدى التخفيض التدريجي لضغط الدم الانقباضي إلى 120 ملم زئبق إلى تحسين البقاء أو عمر الكلى والمريض </w:t>
      </w:r>
      <w:proofErr w:type="spellStart"/>
      <w:r w:rsidRPr="00C66C52">
        <w:rPr>
          <w:rFonts w:ascii="+AB Nawwar" w:hAnsi="+AB Nawwar" w:cs="+AB Nawwar"/>
          <w:sz w:val="28"/>
          <w:szCs w:val="28"/>
        </w:rPr>
        <w:t>survival</w:t>
      </w:r>
      <w:proofErr w:type="spellEnd"/>
      <w:r w:rsidRPr="00C66C52">
        <w:rPr>
          <w:rFonts w:ascii="+AB Nawwar" w:hAnsi="+AB Nawwar" w:cs="+AB Nawwar"/>
          <w:sz w:val="28"/>
          <w:szCs w:val="28"/>
          <w:rtl/>
        </w:rPr>
        <w:t xml:space="preserve">، في حين أن أقل من 120 ملم زئبق يزيد من الوفيات الناجمة عن جميع الأسباب. أخيراً، على الرغم من عدم تجانس الدراسات المشمولة، فقد أفاد تحليل </w:t>
      </w:r>
      <w:r w:rsidRPr="00C66C52">
        <w:rPr>
          <w:rFonts w:ascii="+AB Nawwar" w:hAnsi="+AB Nawwar" w:cs="+AB Nawwar"/>
          <w:sz w:val="28"/>
          <w:szCs w:val="28"/>
        </w:rPr>
        <w:t>meta-analysis</w:t>
      </w:r>
      <w:r w:rsidRPr="00C66C52">
        <w:rPr>
          <w:rFonts w:ascii="+AB Nawwar" w:hAnsi="+AB Nawwar" w:cs="+AB Nawwar"/>
          <w:sz w:val="28"/>
          <w:szCs w:val="28"/>
          <w:rtl/>
        </w:rPr>
        <w:t xml:space="preserve"> حديث للدراسات التي أجريت على المرضى الذين يعانون من مرض </w:t>
      </w:r>
      <w:r w:rsidRPr="00C66C52">
        <w:rPr>
          <w:rFonts w:ascii="+AB Nawwar" w:hAnsi="+AB Nawwar" w:cs="+AB Nawwar"/>
          <w:sz w:val="28"/>
          <w:szCs w:val="28"/>
        </w:rPr>
        <w:t>CKD</w:t>
      </w:r>
      <w:r w:rsidRPr="00C66C52">
        <w:rPr>
          <w:rFonts w:ascii="+AB Nawwar" w:hAnsi="+AB Nawwar" w:cs="+AB Nawwar"/>
          <w:sz w:val="28"/>
          <w:szCs w:val="28"/>
          <w:rtl/>
        </w:rPr>
        <w:t xml:space="preserve"> في المرحلة 3-5 عن فائدة في الوفيات عن طريق خفض ضغط الدم الانقباضي بمقدار 16 ملم زئبق وضغط ضغط الدم المطلق البالغ 132 ملم زئبقي مع فائدة غير مهمة عند قيم ضغط الدم الانقباضي المحققة &lt;125 ملم زئبق. في تحليل حديث لأربع تجارب معشاة ذات شواهد (</w:t>
      </w:r>
      <w:r w:rsidRPr="00C66C52">
        <w:rPr>
          <w:rFonts w:ascii="+AB Nawwar" w:hAnsi="+AB Nawwar" w:cs="+AB Nawwar"/>
          <w:sz w:val="28"/>
          <w:szCs w:val="28"/>
        </w:rPr>
        <w:t>AASK</w:t>
      </w:r>
      <w:r w:rsidRPr="00C66C52">
        <w:rPr>
          <w:rFonts w:ascii="+AB Nawwar" w:hAnsi="+AB Nawwar" w:cs="+AB Nawwar"/>
          <w:sz w:val="28"/>
          <w:szCs w:val="28"/>
          <w:rtl/>
        </w:rPr>
        <w:t>، و</w:t>
      </w:r>
      <w:r w:rsidRPr="00C66C52">
        <w:rPr>
          <w:rFonts w:ascii="+AB Nawwar" w:hAnsi="+AB Nawwar" w:cs="+AB Nawwar"/>
          <w:sz w:val="28"/>
          <w:szCs w:val="28"/>
        </w:rPr>
        <w:t>ACCORD</w:t>
      </w:r>
      <w:r w:rsidRPr="00C66C52">
        <w:rPr>
          <w:rFonts w:ascii="+AB Nawwar" w:hAnsi="+AB Nawwar" w:cs="+AB Nawwar"/>
          <w:sz w:val="28"/>
          <w:szCs w:val="28"/>
          <w:rtl/>
        </w:rPr>
        <w:t>، و</w:t>
      </w:r>
      <w:r w:rsidRPr="00C66C52">
        <w:rPr>
          <w:rFonts w:ascii="+AB Nawwar" w:hAnsi="+AB Nawwar" w:cs="+AB Nawwar"/>
          <w:sz w:val="28"/>
          <w:szCs w:val="28"/>
        </w:rPr>
        <w:t>MDRD</w:t>
      </w:r>
      <w:r w:rsidRPr="00C66C52">
        <w:rPr>
          <w:rFonts w:ascii="+AB Nawwar" w:hAnsi="+AB Nawwar" w:cs="+AB Nawwar"/>
          <w:sz w:val="28"/>
          <w:szCs w:val="28"/>
          <w:rtl/>
        </w:rPr>
        <w:t>، و</w:t>
      </w:r>
      <w:r w:rsidRPr="00C66C52">
        <w:rPr>
          <w:rFonts w:ascii="+AB Nawwar" w:hAnsi="+AB Nawwar" w:cs="+AB Nawwar"/>
          <w:sz w:val="28"/>
          <w:szCs w:val="28"/>
        </w:rPr>
        <w:t>SPRINT</w:t>
      </w:r>
      <w:r w:rsidRPr="00C66C52">
        <w:rPr>
          <w:rFonts w:ascii="+AB Nawwar" w:hAnsi="+AB Nawwar" w:cs="+AB Nawwar"/>
          <w:sz w:val="28"/>
          <w:szCs w:val="28"/>
          <w:rtl/>
        </w:rPr>
        <w:t>)، أظهرت الوفيات الناجمة عن جميع الأسباب ميلاً إلى الانخفاض مع العلاجات المكثفة (</w:t>
      </w:r>
      <w:r w:rsidRPr="00C66C52">
        <w:rPr>
          <w:rFonts w:ascii="+AB Nawwar" w:hAnsi="+AB Nawwar" w:cs="+AB Nawwar"/>
          <w:sz w:val="28"/>
          <w:szCs w:val="28"/>
        </w:rPr>
        <w:t>BP &lt;130</w:t>
      </w:r>
      <w:r w:rsidRPr="00C66C52">
        <w:rPr>
          <w:rFonts w:ascii="+AB Nawwar" w:hAnsi="+AB Nawwar" w:cs="+AB Nawwar"/>
          <w:sz w:val="28"/>
          <w:szCs w:val="28"/>
          <w:rtl/>
        </w:rPr>
        <w:t xml:space="preserve"> مم زئبق)، ولكن هذه النتيجة لم تكن ذات دلالة إحصائية (نسبة الخطر 0.87، 95٪ </w:t>
      </w:r>
      <w:r w:rsidRPr="00C66C52">
        <w:rPr>
          <w:rFonts w:ascii="+AB Nawwar" w:hAnsi="+AB Nawwar" w:cs="+AB Nawwar"/>
          <w:sz w:val="28"/>
          <w:szCs w:val="28"/>
        </w:rPr>
        <w:t>CI 0.69</w:t>
      </w:r>
      <w:r w:rsidRPr="00C66C52">
        <w:rPr>
          <w:rFonts w:ascii="+AB Nawwar" w:hAnsi="+AB Nawwar" w:cs="+AB Nawwar"/>
          <w:sz w:val="28"/>
          <w:szCs w:val="28"/>
          <w:rtl/>
        </w:rPr>
        <w:t xml:space="preserve">). -1.08، </w:t>
      </w:r>
      <w:r w:rsidRPr="00C66C52">
        <w:rPr>
          <w:rFonts w:ascii="+AB Nawwar" w:hAnsi="+AB Nawwar" w:cs="+AB Nawwar"/>
          <w:sz w:val="28"/>
          <w:szCs w:val="28"/>
        </w:rPr>
        <w:t>P = 0.21</w:t>
      </w:r>
      <w:r w:rsidRPr="00C66C52">
        <w:rPr>
          <w:rFonts w:ascii="+AB Nawwar" w:hAnsi="+AB Nawwar" w:cs="+AB Nawwar"/>
          <w:sz w:val="28"/>
          <w:szCs w:val="28"/>
          <w:rtl/>
        </w:rPr>
        <w:t xml:space="preserve">). ومع ذلك، بعد استبعاد المرضى الذين يعانون من ارتفاع معدل الترشيح الكبيبي </w:t>
      </w:r>
      <w:r w:rsidRPr="00C66C52">
        <w:rPr>
          <w:rFonts w:ascii="+AB Nawwar" w:hAnsi="+AB Nawwar" w:cs="+AB Nawwar"/>
          <w:sz w:val="28"/>
          <w:szCs w:val="28"/>
        </w:rPr>
        <w:t>GFR</w:t>
      </w:r>
      <w:r w:rsidRPr="00C66C52">
        <w:rPr>
          <w:rFonts w:ascii="+AB Nawwar" w:hAnsi="+AB Nawwar" w:cs="+AB Nawwar"/>
          <w:sz w:val="28"/>
          <w:szCs w:val="28"/>
          <w:rtl/>
        </w:rPr>
        <w:t xml:space="preserve"> وأولئك الذين يخضعون للتحكم المكثف </w:t>
      </w:r>
      <w:r w:rsidRPr="00C66C52">
        <w:rPr>
          <w:rFonts w:ascii="+AB Nawwar" w:hAnsi="+AB Nawwar" w:cs="+AB Nawwar"/>
          <w:sz w:val="28"/>
          <w:szCs w:val="28"/>
        </w:rPr>
        <w:t>intensive</w:t>
      </w:r>
      <w:r w:rsidRPr="00C66C52">
        <w:rPr>
          <w:rFonts w:ascii="+AB Nawwar" w:hAnsi="+AB Nawwar" w:cs="+AB Nawwar"/>
          <w:sz w:val="28"/>
          <w:szCs w:val="28"/>
          <w:rtl/>
        </w:rPr>
        <w:t xml:space="preserve"> في نسبة السكر في الدم، أدى خفض ضغط الدم إلى أقل من 130 ملم زئبق إلى انخفاض معدل الوفيات لجميع الأسباب (نسبة الخطر 0.79، 95٪ </w:t>
      </w:r>
      <w:r w:rsidRPr="00C66C52">
        <w:rPr>
          <w:rFonts w:ascii="+AB Nawwar" w:hAnsi="+AB Nawwar" w:cs="+AB Nawwar"/>
          <w:sz w:val="28"/>
          <w:szCs w:val="28"/>
        </w:rPr>
        <w:t>CI 0.63-1.00</w:t>
      </w:r>
      <w:r w:rsidRPr="00C66C52">
        <w:rPr>
          <w:rFonts w:ascii="+AB Nawwar" w:hAnsi="+AB Nawwar" w:cs="+AB Nawwar"/>
          <w:sz w:val="28"/>
          <w:szCs w:val="28"/>
          <w:rtl/>
        </w:rPr>
        <w:t xml:space="preserve">، </w:t>
      </w:r>
      <w:r w:rsidRPr="00C66C52">
        <w:rPr>
          <w:rFonts w:ascii="+AB Nawwar" w:hAnsi="+AB Nawwar" w:cs="+AB Nawwar"/>
          <w:sz w:val="28"/>
          <w:szCs w:val="28"/>
        </w:rPr>
        <w:t>P = 0.048</w:t>
      </w:r>
      <w:r w:rsidRPr="00C66C52">
        <w:rPr>
          <w:rFonts w:ascii="+AB Nawwar" w:hAnsi="+AB Nawwar" w:cs="+AB Nawwar"/>
          <w:sz w:val="28"/>
          <w:szCs w:val="28"/>
          <w:rtl/>
        </w:rPr>
        <w:t>) عند مقارنتها بالهدف القياسي الذي يقل عن 140 ملم زئبق.</w:t>
      </w:r>
    </w:p>
    <w:p w14:paraId="63A8255B" w14:textId="77777777" w:rsidR="00422EDD"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بالنظر إلى هذه النتائج غير المباشرة إلى حد كبير معاً ومع الأخذ في الاعتبار أنه، على الأقل بعد تطور البيلة البروتينية، يميل تطور إصابة الكلى إلى اتباع نفس المسار في مواقف مختلفة، قد يُقترح أن (1) هدف </w:t>
      </w:r>
      <w:r w:rsidRPr="00C66C52">
        <w:rPr>
          <w:rFonts w:ascii="+AB Nawwar" w:hAnsi="+AB Nawwar" w:cs="+AB Nawwar"/>
          <w:sz w:val="28"/>
          <w:szCs w:val="28"/>
        </w:rPr>
        <w:t>BP</w:t>
      </w:r>
      <w:r w:rsidRPr="00C66C52">
        <w:rPr>
          <w:rFonts w:ascii="+AB Nawwar" w:hAnsi="+AB Nawwar" w:cs="+AB Nawwar"/>
          <w:sz w:val="28"/>
          <w:szCs w:val="28"/>
          <w:rtl/>
        </w:rPr>
        <w:t xml:space="preserve"> لمرض الكلى المزمن غير السكري الذي يصاحبه بيلة بروتينية ينطبق على المرضى الذين يعانون من مرض الكلى المزمن مع اعتلال الكلى السكري البروتيني أيضاً و كذلك (2) لكلا فئتي المرضى، يمكن أن يرتبط ضغط الدم الانقباضي المستهدف الذي يقل عن 130 ملم زئبقي وضغط الدم الانبساطي &lt;80 ملم زئبق، إذا تم تحمله جيداً، بالحماية ضد تطور مرض الكلى المزمن لدى الأفراد الذين يعانون من بيلة زلالية &gt; 30 ملغم / جم.</w:t>
      </w:r>
    </w:p>
    <w:p w14:paraId="5FA3116D" w14:textId="77777777" w:rsidR="00AB2ADF" w:rsidRDefault="00AB2ADF" w:rsidP="00AB2ADF">
      <w:pPr>
        <w:bidi/>
        <w:spacing w:after="0" w:line="276" w:lineRule="auto"/>
        <w:jc w:val="mediumKashida"/>
        <w:rPr>
          <w:rFonts w:ascii="+AB Nawwar" w:hAnsi="+AB Nawwar" w:cs="+AB Nawwar"/>
          <w:sz w:val="28"/>
          <w:szCs w:val="28"/>
          <w:rtl/>
        </w:rPr>
      </w:pPr>
    </w:p>
    <w:p w14:paraId="77887557" w14:textId="77777777" w:rsidR="00AB2ADF" w:rsidRPr="00C66C52" w:rsidRDefault="00AB2ADF" w:rsidP="00AB2ADF">
      <w:pPr>
        <w:bidi/>
        <w:spacing w:after="0" w:line="276" w:lineRule="auto"/>
        <w:jc w:val="mediumKashida"/>
        <w:rPr>
          <w:rFonts w:ascii="+AB Nawwar" w:hAnsi="+AB Nawwar" w:cs="+AB Nawwar"/>
          <w:sz w:val="28"/>
          <w:szCs w:val="28"/>
        </w:rPr>
      </w:pPr>
    </w:p>
    <w:p w14:paraId="44ADF16B"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قد يرتبط هدف مماثل بانخفاض معدل الوفيات لدى معظم المرضى الذين يعانون من مرض الكلى المزمن. خاصة في المرضى الذين يعانون من مرض الكلى المزمن المتقدم في المرحلتين 4 و 5، يوصى بالمراقبة الدقيقة لمعدل الترشيح الكبيبي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باعتباره انخفاضاً وظيفياً إضافياً، ولكن عكوس، انخفاض معدل الترشيح الكبيبي (</w:t>
      </w:r>
      <w:r w:rsidRPr="00C66C52">
        <w:rPr>
          <w:rFonts w:ascii="+AB Nawwar" w:hAnsi="+AB Nawwar" w:cs="+AB Nawwar"/>
          <w:sz w:val="28"/>
          <w:szCs w:val="28"/>
        </w:rPr>
        <w:t>GFR</w:t>
      </w:r>
      <w:r w:rsidRPr="00C66C52">
        <w:rPr>
          <w:rFonts w:ascii="+AB Nawwar" w:hAnsi="+AB Nawwar" w:cs="+AB Nawwar"/>
          <w:sz w:val="28"/>
          <w:szCs w:val="28"/>
          <w:rtl/>
        </w:rPr>
        <w:t>) قد يحدث عند انخفاض ضغط الدم.</w:t>
      </w:r>
    </w:p>
    <w:p w14:paraId="60137C26"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لا يمكن التوصية بهدف ضغط الدم في العيادة &lt;120/70 ملم زئبقي بسبب عدم وجود أدلة. ومع ذلك، تعترف هذه الإرشادات بأن هذه التوصيات لها عدد من القيود:</w:t>
      </w:r>
    </w:p>
    <w:p w14:paraId="668E9552"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(1) لم تشمل أي من التجارب التي تقارن أهداف ضغط الدم المختلفة مرضى السكري ومرض الكلى المزمن، وبالتالي لا يمكن استقراء الأدلة الحالية بسهولة لهذه الفئة الفرعية من السكان</w:t>
      </w:r>
    </w:p>
    <w:p w14:paraId="07034AA0"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(2) قامت تجارب </w:t>
      </w:r>
      <w:r w:rsidRPr="00C66C52">
        <w:rPr>
          <w:rFonts w:ascii="+AB Nawwar" w:hAnsi="+AB Nawwar" w:cs="+AB Nawwar"/>
          <w:sz w:val="28"/>
          <w:szCs w:val="28"/>
        </w:rPr>
        <w:t>MDRD</w:t>
      </w:r>
      <w:r w:rsidRPr="00C66C52">
        <w:rPr>
          <w:rFonts w:ascii="+AB Nawwar" w:hAnsi="+AB Nawwar" w:cs="+AB Nawwar"/>
          <w:sz w:val="28"/>
          <w:szCs w:val="28"/>
          <w:rtl/>
        </w:rPr>
        <w:t xml:space="preserve"> و</w:t>
      </w:r>
      <w:r w:rsidRPr="00C66C52">
        <w:rPr>
          <w:rFonts w:ascii="+AB Nawwar" w:hAnsi="+AB Nawwar" w:cs="+AB Nawwar"/>
          <w:sz w:val="28"/>
          <w:szCs w:val="28"/>
        </w:rPr>
        <w:t>AASK</w:t>
      </w:r>
      <w:r w:rsidRPr="00C66C52">
        <w:rPr>
          <w:rFonts w:ascii="+AB Nawwar" w:hAnsi="+AB Nawwar" w:cs="+AB Nawwar"/>
          <w:sz w:val="28"/>
          <w:szCs w:val="28"/>
          <w:rtl/>
        </w:rPr>
        <w:t xml:space="preserve"> بتوزيع المشاركين بشكل عشوائي على مستويات مختلفة لمتوسط ضغط الدم، والتي لا يمكن استقراءها بسهولة لقيم </w:t>
      </w:r>
      <w:r w:rsidRPr="00C66C52">
        <w:rPr>
          <w:rFonts w:ascii="+AB Nawwar" w:hAnsi="+AB Nawwar" w:cs="+AB Nawwar"/>
          <w:sz w:val="28"/>
          <w:szCs w:val="28"/>
        </w:rPr>
        <w:t>SBP</w:t>
      </w:r>
      <w:r w:rsidRPr="00C66C52">
        <w:rPr>
          <w:rFonts w:ascii="+AB Nawwar" w:hAnsi="+AB Nawwar" w:cs="+AB Nawwar"/>
          <w:sz w:val="28"/>
          <w:szCs w:val="28"/>
          <w:rtl/>
        </w:rPr>
        <w:t xml:space="preserve"> و</w:t>
      </w:r>
      <w:r w:rsidRPr="00C66C52">
        <w:rPr>
          <w:rFonts w:ascii="+AB Nawwar" w:hAnsi="+AB Nawwar" w:cs="+AB Nawwar"/>
          <w:sz w:val="28"/>
          <w:szCs w:val="28"/>
        </w:rPr>
        <w:t>DBP</w:t>
      </w:r>
      <w:r w:rsidRPr="00C66C52">
        <w:rPr>
          <w:rFonts w:ascii="+AB Nawwar" w:hAnsi="+AB Nawwar" w:cs="+AB Nawwar"/>
          <w:sz w:val="28"/>
          <w:szCs w:val="28"/>
          <w:rtl/>
        </w:rPr>
        <w:t>؛</w:t>
      </w:r>
    </w:p>
    <w:p w14:paraId="24529BD1" w14:textId="77777777" w:rsidR="00422EDD" w:rsidRPr="00C66C52"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(3) قامت تجارب </w:t>
      </w:r>
      <w:r w:rsidRPr="00C66C52">
        <w:rPr>
          <w:rFonts w:ascii="+AB Nawwar" w:hAnsi="+AB Nawwar" w:cs="+AB Nawwar"/>
          <w:sz w:val="28"/>
          <w:szCs w:val="28"/>
        </w:rPr>
        <w:t>MDRD</w:t>
      </w:r>
      <w:r w:rsidRPr="00C66C52">
        <w:rPr>
          <w:rFonts w:ascii="+AB Nawwar" w:hAnsi="+AB Nawwar" w:cs="+AB Nawwar"/>
          <w:sz w:val="28"/>
          <w:szCs w:val="28"/>
          <w:rtl/>
        </w:rPr>
        <w:t xml:space="preserve"> و</w:t>
      </w:r>
      <w:r w:rsidRPr="00C66C52">
        <w:rPr>
          <w:rFonts w:ascii="+AB Nawwar" w:hAnsi="+AB Nawwar" w:cs="+AB Nawwar"/>
          <w:sz w:val="28"/>
          <w:szCs w:val="28"/>
        </w:rPr>
        <w:t>AASK</w:t>
      </w:r>
      <w:r w:rsidRPr="00C66C52">
        <w:rPr>
          <w:rFonts w:ascii="+AB Nawwar" w:hAnsi="+AB Nawwar" w:cs="+AB Nawwar"/>
          <w:sz w:val="28"/>
          <w:szCs w:val="28"/>
          <w:rtl/>
        </w:rPr>
        <w:t xml:space="preserve"> بتوظيف مجموعات من المرضى في سن مبكرة نسبياً (متوسط العمر 51.7 و54.6 عاماً، على التوالي)، وبالتالي، لا يمكن استقراء نتائجهم بسهولة للمرضى الأكبر سناً المصابين بمرض الكلى المزمن .</w:t>
      </w:r>
    </w:p>
    <w:p w14:paraId="1030638A" w14:textId="77777777" w:rsidR="00422EDD" w:rsidRPr="00C66C52"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(4) حتى بالنسبة لتحليلات المراقبة طويلة المدى، كانت الفوائد المرتبطة بأهداف ضغط الدم منخفضة واضحة بشكل رئيسي لدى الأفراد الذين يعانون من البيلة البروتينية.</w:t>
      </w:r>
    </w:p>
    <w:p w14:paraId="2B676AF8" w14:textId="77777777" w:rsidR="00422EDD" w:rsidRPr="00C66C52" w:rsidRDefault="00422EDD" w:rsidP="0022794E">
      <w:pPr>
        <w:bidi/>
        <w:spacing w:after="0" w:line="276" w:lineRule="auto"/>
        <w:jc w:val="mediumKashida"/>
        <w:rPr>
          <w:rFonts w:ascii="+AB Nawwar" w:hAnsi="+AB Nawwar" w:cs="+AB Nawwar"/>
          <w:sz w:val="28"/>
          <w:szCs w:val="28"/>
          <w:rtl/>
        </w:rPr>
      </w:pPr>
    </w:p>
    <w:p w14:paraId="397F6AA9" w14:textId="77777777" w:rsidR="00422EDD" w:rsidRPr="00C66C52" w:rsidRDefault="00422EDD" w:rsidP="0022794E">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العلاج بالأدوية الخافضة للضغط</w:t>
      </w:r>
    </w:p>
    <w:p w14:paraId="682BA292" w14:textId="77777777" w:rsidR="00422EDD"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يجب أن يتلقى الأشخاص المصابون بمرض الكلى المزمن تدخلات في نمط الحياة، كما هو مذكور في سابقاً، مع اهتمام خاص بتقييد الصوديوم، حيث أن النظام الغذائي منخفض الصوديوم يقلل من إفراز البروتين في مرض الكلى المزمن البروتيني. عادةً ما يتطلب تحقيق أهداف ضغط الدم الموصى بها في مرض الكلى المزمن مشاركة علاجية، والتي يجب أن تتكون من حاصرات </w:t>
      </w:r>
      <w:r w:rsidRPr="00C66C52">
        <w:rPr>
          <w:rFonts w:ascii="+AB Nawwar" w:hAnsi="+AB Nawwar" w:cs="+AB Nawwar"/>
          <w:sz w:val="28"/>
          <w:szCs w:val="28"/>
        </w:rPr>
        <w:t>RAS</w:t>
      </w:r>
      <w:r w:rsidRPr="00C66C52">
        <w:rPr>
          <w:rFonts w:ascii="+AB Nawwar" w:hAnsi="+AB Nawwar" w:cs="+AB Nawwar"/>
          <w:sz w:val="28"/>
          <w:szCs w:val="28"/>
          <w:rtl/>
        </w:rPr>
        <w:t xml:space="preserve"> مع </w:t>
      </w:r>
      <w:r w:rsidRPr="00C66C52">
        <w:rPr>
          <w:rFonts w:ascii="+AB Nawwar" w:hAnsi="+AB Nawwar" w:cs="+AB Nawwar"/>
          <w:sz w:val="28"/>
          <w:szCs w:val="28"/>
        </w:rPr>
        <w:t>CCB</w:t>
      </w:r>
      <w:r w:rsidRPr="00C66C52">
        <w:rPr>
          <w:rFonts w:ascii="+AB Nawwar" w:hAnsi="+AB Nawwar" w:cs="+AB Nawwar"/>
          <w:sz w:val="28"/>
          <w:szCs w:val="28"/>
          <w:rtl/>
        </w:rPr>
        <w:t xml:space="preserve"> أو مدر للبول يشبه الثيازيد/الثيازيد، إذا كانت مستويات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تبلغ 45 مل/دقيقة/1.73 م2 (مراحل مرض الكلى المزمن </w:t>
      </w:r>
      <w:r w:rsidRPr="00C66C52">
        <w:rPr>
          <w:rFonts w:ascii="+AB Nawwar" w:hAnsi="+AB Nawwar" w:cs="+AB Nawwar"/>
          <w:sz w:val="28"/>
          <w:szCs w:val="28"/>
        </w:rPr>
        <w:t>3a</w:t>
      </w:r>
      <w:r w:rsidRPr="00C66C52">
        <w:rPr>
          <w:rFonts w:ascii="+AB Nawwar" w:hAnsi="+AB Nawwar" w:cs="+AB Nawwar"/>
          <w:sz w:val="28"/>
          <w:szCs w:val="28"/>
          <w:rtl/>
        </w:rPr>
        <w:t>). بينما في المرضى الذين لديهم معدل الترشيح الكبيبي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أقل من 30 مل/دقيقة/1.73 م2، يجب استبدال مدرات البول الثيازيدية/الشبيهة بالثيازيد بشكل عام بمدرات العروة ، ويجب أن يكون الانتقال من العلاج بمدرات البول الثيازيدية/الشبيهة بالثيازايد إلى مدرات العروة فردياً في المرضى الذين تتراوح قيم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لديهم بين 30 و45 مل/دقيقة/1.73 م2.</w:t>
      </w:r>
    </w:p>
    <w:p w14:paraId="05D1AC7D" w14:textId="77777777" w:rsidR="00264082" w:rsidRPr="00C66C52" w:rsidRDefault="00264082" w:rsidP="00264082">
      <w:pPr>
        <w:bidi/>
        <w:spacing w:after="0" w:line="276" w:lineRule="auto"/>
        <w:jc w:val="mediumKashida"/>
        <w:rPr>
          <w:rFonts w:ascii="+AB Nawwar" w:hAnsi="+AB Nawwar" w:cs="+AB Nawwar"/>
          <w:sz w:val="28"/>
          <w:szCs w:val="28"/>
        </w:rPr>
      </w:pPr>
    </w:p>
    <w:p w14:paraId="6D089853" w14:textId="74F6CA43" w:rsidR="00422EDD"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أثبتت التجارب السريرية التي أجريت على الأشخاص المصابين بمرض السكريومرض الكلى المزمن غير المصابين بالسكريأن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w:t>
      </w:r>
      <w:r w:rsidRPr="00C66C52">
        <w:rPr>
          <w:rFonts w:ascii="+AB Nawwar" w:hAnsi="+AB Nawwar" w:cs="+AB Nawwar"/>
          <w:sz w:val="28"/>
          <w:szCs w:val="28"/>
          <w:rtl/>
        </w:rPr>
        <w:t xml:space="preserve"> هو خيار العلاج الأول في مرضى الكلى المزمن المصابين بارتفاع ضغط الدم، وخاصة في أولئك الذين يعانون من بيلة زلالية معتدلة أو شديدة، حيث وجد أنّ هذه العوامل تقلل من البيلة البروتينية، ومعدل انخفاض </w:t>
      </w:r>
      <w:r w:rsidRPr="00C66C52">
        <w:rPr>
          <w:rFonts w:ascii="+AB Nawwar" w:hAnsi="+AB Nawwar" w:cs="+AB Nawwar"/>
          <w:sz w:val="28"/>
          <w:szCs w:val="28"/>
        </w:rPr>
        <w:t>GFR</w:t>
      </w:r>
      <w:r w:rsidRPr="00C66C52">
        <w:rPr>
          <w:rFonts w:ascii="+AB Nawwar" w:hAnsi="+AB Nawwar" w:cs="+AB Nawwar"/>
          <w:sz w:val="28"/>
          <w:szCs w:val="28"/>
          <w:rtl/>
        </w:rPr>
        <w:t xml:space="preserve">، وخطر مضاعفة الكرياتينين في الدم أو التقدم إلى </w:t>
      </w:r>
      <w:r w:rsidRPr="00C66C52">
        <w:rPr>
          <w:rFonts w:ascii="+AB Nawwar" w:hAnsi="+AB Nawwar" w:cs="+AB Nawwar"/>
          <w:sz w:val="28"/>
          <w:szCs w:val="28"/>
        </w:rPr>
        <w:t>ESKD</w:t>
      </w:r>
      <w:r w:rsidRPr="00C66C52">
        <w:rPr>
          <w:rFonts w:ascii="+AB Nawwar" w:hAnsi="+AB Nawwar" w:cs="+AB Nawwar"/>
          <w:sz w:val="28"/>
          <w:szCs w:val="28"/>
          <w:rtl/>
        </w:rPr>
        <w:t xml:space="preserve">. يجب إعطاء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ARBs</w:t>
      </w:r>
      <w:r w:rsidRPr="00C66C52">
        <w:rPr>
          <w:rFonts w:ascii="+AB Nawwar" w:hAnsi="+AB Nawwar" w:cs="+AB Nawwar"/>
          <w:sz w:val="28"/>
          <w:szCs w:val="28"/>
          <w:rtl/>
        </w:rPr>
        <w:t xml:space="preserve"> بالجرعات القصوى المسموح بها لتحقيق الحماية الكلوية المثلى بينما يجب تجنب الجمع المزدوج لحاصرات </w:t>
      </w:r>
      <w:r w:rsidRPr="00C66C52">
        <w:rPr>
          <w:rFonts w:ascii="+AB Nawwar" w:hAnsi="+AB Nawwar" w:cs="+AB Nawwar"/>
          <w:sz w:val="28"/>
          <w:szCs w:val="28"/>
        </w:rPr>
        <w:t>RAS</w:t>
      </w:r>
      <w:r w:rsidRPr="00C66C52">
        <w:rPr>
          <w:rFonts w:ascii="+AB Nawwar" w:hAnsi="+AB Nawwar" w:cs="+AB Nawwar"/>
          <w:sz w:val="28"/>
          <w:szCs w:val="28"/>
          <w:rtl/>
        </w:rPr>
        <w:t xml:space="preserve"> لأنه تم إنهاء تجربتين قبل الأوان نتيجة لزيادة خطر الآثار الجانبية مع العلاج المركب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Pr>
        <w:t>/ARB</w:t>
      </w:r>
      <w:r w:rsidRPr="00C66C52">
        <w:rPr>
          <w:rFonts w:ascii="+AB Nawwar" w:hAnsi="+AB Nawwar" w:cs="+AB Nawwar"/>
          <w:sz w:val="28"/>
          <w:szCs w:val="28"/>
          <w:rtl/>
        </w:rPr>
        <w:t>.</w:t>
      </w:r>
    </w:p>
    <w:p w14:paraId="1A731E62" w14:textId="77777777" w:rsidR="00264082" w:rsidRPr="00C66C52" w:rsidRDefault="00264082" w:rsidP="00264082">
      <w:pPr>
        <w:bidi/>
        <w:spacing w:after="0" w:line="276" w:lineRule="auto"/>
        <w:jc w:val="mediumKashida"/>
        <w:rPr>
          <w:rFonts w:ascii="+AB Nawwar" w:hAnsi="+AB Nawwar" w:cs="+AB Nawwar"/>
          <w:sz w:val="28"/>
          <w:szCs w:val="28"/>
        </w:rPr>
      </w:pPr>
    </w:p>
    <w:p w14:paraId="7DC88775" w14:textId="361146A3" w:rsidR="00422EDD" w:rsidRPr="00C66C52"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في الأفراد الذين يعانون من ارتفاع ضغط الدم مع بيلة ألبومينية طبيعية، تكون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ARBs</w:t>
      </w:r>
      <w:r w:rsidRPr="00C66C52">
        <w:rPr>
          <w:rFonts w:ascii="+AB Nawwar" w:hAnsi="+AB Nawwar" w:cs="+AB Nawwar"/>
          <w:sz w:val="28"/>
          <w:szCs w:val="28"/>
          <w:rtl/>
        </w:rPr>
        <w:t xml:space="preserve"> قادرة على تأخير التقدم إلى زيادة شديدة في بيلة الألبومين مقارنة مع الدواء الوهمي، ولكن لا يوجد دليل على ما إذا كانت هذه الأدوية تؤدي إلى الحفاظ على وظائف الكلى بشكل أفضل مقارنة مع فئات الأدوية الرئيسية الأخرى الخافضة للضغط في المجموعة السكانية التي لديها بيلة ألبومينية ضمن الحد الطبيعي .</w:t>
      </w:r>
    </w:p>
    <w:p w14:paraId="04D15567" w14:textId="77777777" w:rsidR="00422EDD" w:rsidRPr="00C66C52" w:rsidRDefault="00422EDD" w:rsidP="0022794E">
      <w:pPr>
        <w:bidi/>
        <w:spacing w:after="0" w:line="276" w:lineRule="auto"/>
        <w:jc w:val="mediumKashida"/>
        <w:rPr>
          <w:rFonts w:ascii="+AB Nawwar" w:hAnsi="+AB Nawwar" w:cs="+AB Nawwar"/>
          <w:sz w:val="28"/>
          <w:szCs w:val="28"/>
          <w:rtl/>
        </w:rPr>
      </w:pPr>
    </w:p>
    <w:p w14:paraId="6DC5F43B"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الواقع، في تجربة حديثة تم فيها توزيع المرضى عشوائياً إما للتوقف أو الاستمرار في العلاج بمثبطات </w:t>
      </w:r>
      <w:r w:rsidRPr="00C66C52">
        <w:rPr>
          <w:rFonts w:ascii="+AB Nawwar" w:hAnsi="+AB Nawwar" w:cs="+AB Nawwar"/>
          <w:sz w:val="28"/>
          <w:szCs w:val="28"/>
        </w:rPr>
        <w:t>RAS</w:t>
      </w:r>
      <w:r w:rsidRPr="00C66C52">
        <w:rPr>
          <w:rFonts w:ascii="+AB Nawwar" w:hAnsi="+AB Nawwar" w:cs="+AB Nawwar"/>
          <w:sz w:val="28"/>
          <w:szCs w:val="28"/>
          <w:rtl/>
        </w:rPr>
        <w:t>، لم يرتبط التوقف باختلاف كبير بين المجموعتين في انخفاض معدل الترشيح الكبيبي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على المدى الطويل.</w:t>
      </w:r>
    </w:p>
    <w:p w14:paraId="5E3774E4" w14:textId="77777777" w:rsidR="00422EDD" w:rsidRPr="00C66C52" w:rsidRDefault="00422EDD" w:rsidP="0022794E">
      <w:pPr>
        <w:bidi/>
        <w:spacing w:after="0" w:line="276" w:lineRule="auto"/>
        <w:jc w:val="mediumKashida"/>
        <w:rPr>
          <w:rFonts w:ascii="+AB Nawwar" w:hAnsi="+AB Nawwar" w:cs="+AB Nawwar"/>
          <w:sz w:val="28"/>
          <w:szCs w:val="28"/>
        </w:rPr>
      </w:pPr>
    </w:p>
    <w:p w14:paraId="108C399B" w14:textId="77777777" w:rsidR="00422EDD" w:rsidRPr="00C66C52" w:rsidRDefault="00422EDD" w:rsidP="0022794E">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تحديات علاجية خاصة</w:t>
      </w:r>
    </w:p>
    <w:p w14:paraId="6E8A9C90" w14:textId="77777777" w:rsidR="00422EDD" w:rsidRPr="00C66C52"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يُظهر مرض الكلى المزمن العديد من مشاكل العلاج الصعبة الإضافية. </w:t>
      </w:r>
    </w:p>
    <w:p w14:paraId="56A5356D" w14:textId="77777777" w:rsidR="00422EDD" w:rsidRPr="00C66C52" w:rsidRDefault="00422EDD" w:rsidP="0022794E">
      <w:pPr>
        <w:bidi/>
        <w:spacing w:after="0" w:line="276" w:lineRule="auto"/>
        <w:jc w:val="mediumKashida"/>
        <w:rPr>
          <w:rFonts w:ascii="+AB Nawwar" w:hAnsi="+AB Nawwar" w:cs="+AB Nawwar"/>
          <w:sz w:val="28"/>
          <w:szCs w:val="28"/>
          <w:rtl/>
        </w:rPr>
      </w:pPr>
      <w:r w:rsidRPr="00AB2ADF">
        <w:rPr>
          <w:rFonts w:ascii="+AB Nawwar" w:hAnsi="+AB Nawwar" w:cs="+AB Nawwar"/>
          <w:b/>
          <w:bCs/>
          <w:sz w:val="28"/>
          <w:szCs w:val="28"/>
          <w:rtl/>
        </w:rPr>
        <w:t>أولاً</w:t>
      </w:r>
      <w:r w:rsidRPr="00C66C52">
        <w:rPr>
          <w:rFonts w:ascii="+AB Nawwar" w:hAnsi="+AB Nawwar" w:cs="+AB Nawwar"/>
          <w:sz w:val="28"/>
          <w:szCs w:val="28"/>
          <w:rtl/>
        </w:rPr>
        <w:t xml:space="preserve">، تأثير توسع الأوعية الدموية لـ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ARBs</w:t>
      </w:r>
      <w:r w:rsidRPr="00C66C52">
        <w:rPr>
          <w:rFonts w:ascii="+AB Nawwar" w:hAnsi="+AB Nawwar" w:cs="+AB Nawwar"/>
          <w:sz w:val="28"/>
          <w:szCs w:val="28"/>
          <w:rtl/>
        </w:rPr>
        <w:t xml:space="preserve"> على الشرايين الصادرة يقلل من الضغط داخل الكبيبات. ويتبع ذلك في كثير من الأحيان انخفاض في معدل الترشيح الكبيبي بمعدل 10-15% في الأسابيع الأولى من العلاج. ويمكن رؤية تأثير مماثل مع التخفيضات الكبيرة في ضغط الدم بواسطة أي عامل خافض لضغط الدم. وبالتالي، فإن المراقبة المتكررة لـ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(وكذلك شوارد المصل) خلال أول 4 إلى 8 أسابيع من العلاج (اعتماداً على وظيفة الكلى الأساسية) أمر مهم عند بدء العلاج. لا ينبغي أن ينزعج الأطباء من هذا الانخفاض المبكر في معدل الترشيح الكبيبي، ولكن إذا استمر الانخفاض في معدل الترشيح الكبيبي أو أصبح أكثر حدة (&gt; 30٪)، فيجب إيقاف حاصرات </w:t>
      </w:r>
      <w:r w:rsidRPr="00C66C52">
        <w:rPr>
          <w:rFonts w:ascii="+AB Nawwar" w:hAnsi="+AB Nawwar" w:cs="+AB Nawwar"/>
          <w:sz w:val="28"/>
          <w:szCs w:val="28"/>
        </w:rPr>
        <w:t>RAS</w:t>
      </w:r>
      <w:r w:rsidRPr="00C66C52">
        <w:rPr>
          <w:rFonts w:ascii="+AB Nawwar" w:hAnsi="+AB Nawwar" w:cs="+AB Nawwar"/>
          <w:sz w:val="28"/>
          <w:szCs w:val="28"/>
          <w:rtl/>
        </w:rPr>
        <w:t xml:space="preserve">، ويجب فحص المريض للتأكد من وجود مرض وعائي كلوي. </w:t>
      </w:r>
    </w:p>
    <w:p w14:paraId="1AFF6CD8" w14:textId="77777777" w:rsidR="00422EDD" w:rsidRPr="00C66C52" w:rsidRDefault="00422EDD" w:rsidP="0022794E">
      <w:pPr>
        <w:bidi/>
        <w:spacing w:after="0" w:line="276" w:lineRule="auto"/>
        <w:jc w:val="mediumKashida"/>
        <w:rPr>
          <w:rFonts w:ascii="+AB Nawwar" w:hAnsi="+AB Nawwar" w:cs="+AB Nawwar"/>
          <w:sz w:val="28"/>
          <w:szCs w:val="28"/>
        </w:rPr>
      </w:pPr>
      <w:r w:rsidRPr="00AB2ADF">
        <w:rPr>
          <w:rFonts w:ascii="+AB Nawwar" w:hAnsi="+AB Nawwar" w:cs="+AB Nawwar"/>
          <w:b/>
          <w:bCs/>
          <w:sz w:val="28"/>
          <w:szCs w:val="28"/>
          <w:rtl/>
        </w:rPr>
        <w:t>ثانياً</w:t>
      </w:r>
      <w:r w:rsidRPr="00C66C52">
        <w:rPr>
          <w:rFonts w:ascii="+AB Nawwar" w:hAnsi="+AB Nawwar" w:cs="+AB Nawwar"/>
          <w:sz w:val="28"/>
          <w:szCs w:val="28"/>
          <w:rtl/>
        </w:rPr>
        <w:t xml:space="preserve">، استخدام حاصرات </w:t>
      </w:r>
      <w:r w:rsidRPr="00C66C52">
        <w:rPr>
          <w:rFonts w:ascii="+AB Nawwar" w:hAnsi="+AB Nawwar" w:cs="+AB Nawwar"/>
          <w:sz w:val="28"/>
          <w:szCs w:val="28"/>
        </w:rPr>
        <w:t>RAS</w:t>
      </w:r>
      <w:r w:rsidRPr="00C66C52">
        <w:rPr>
          <w:rFonts w:ascii="+AB Nawwar" w:hAnsi="+AB Nawwar" w:cs="+AB Nawwar"/>
          <w:sz w:val="28"/>
          <w:szCs w:val="28"/>
          <w:rtl/>
        </w:rPr>
        <w:t xml:space="preserve"> في مرضى مرض الكلى المزمن يزيد من خطر فرط بوتاسيوم الدم. يرتبط فرط بوتاسيوم الدم بزيادة معدل الوفياتوهو السبب الأكثر شيوعاً لتقليل الجرعة أو إيقاف تناول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w:t>
      </w:r>
      <w:r w:rsidRPr="00C66C52">
        <w:rPr>
          <w:rFonts w:ascii="+AB Nawwar" w:hAnsi="+AB Nawwar" w:cs="+AB Nawwar"/>
          <w:sz w:val="28"/>
          <w:szCs w:val="28"/>
          <w:rtl/>
        </w:rPr>
        <w:t xml:space="preserve"> في مرضى مرض الكلى المزمن. ومع ذلك، فقد ارتبط تقليل الجرعة أو إيقاف حاصرات </w:t>
      </w:r>
      <w:r w:rsidRPr="00C66C52">
        <w:rPr>
          <w:rFonts w:ascii="+AB Nawwar" w:hAnsi="+AB Nawwar" w:cs="+AB Nawwar"/>
          <w:sz w:val="28"/>
          <w:szCs w:val="28"/>
        </w:rPr>
        <w:t>RAS</w:t>
      </w:r>
      <w:r w:rsidRPr="00C66C52">
        <w:rPr>
          <w:rFonts w:ascii="+AB Nawwar" w:hAnsi="+AB Nawwar" w:cs="+AB Nawwar"/>
          <w:sz w:val="28"/>
          <w:szCs w:val="28"/>
          <w:rtl/>
        </w:rPr>
        <w:t xml:space="preserve"> بزيادة خطر الإصابة بأمراض القلب والأوعية الدموية في المسوحات الكبيرةويجب تجنبها.</w:t>
      </w:r>
    </w:p>
    <w:p w14:paraId="53FF5091" w14:textId="77777777" w:rsidR="00422EDD" w:rsidRPr="00C66C52" w:rsidRDefault="00422EDD" w:rsidP="0022794E">
      <w:pPr>
        <w:bidi/>
        <w:spacing w:after="0" w:line="276" w:lineRule="auto"/>
        <w:jc w:val="mediumKashida"/>
        <w:rPr>
          <w:rFonts w:ascii="+AB Nawwar" w:hAnsi="+AB Nawwar" w:cs="+AB Nawwar"/>
          <w:sz w:val="28"/>
          <w:szCs w:val="28"/>
        </w:rPr>
      </w:pPr>
    </w:p>
    <w:p w14:paraId="04C2AA10"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تبين أن خالبات البوتاسيوم الجديدة (الباتيرومر </w:t>
      </w:r>
      <w:proofErr w:type="spellStart"/>
      <w:r w:rsidRPr="00C66C52">
        <w:rPr>
          <w:rFonts w:ascii="+AB Nawwar" w:hAnsi="+AB Nawwar" w:cs="+AB Nawwar"/>
          <w:sz w:val="28"/>
          <w:szCs w:val="28"/>
        </w:rPr>
        <w:t>patiromer</w:t>
      </w:r>
      <w:proofErr w:type="spellEnd"/>
      <w:r w:rsidRPr="00C66C52">
        <w:rPr>
          <w:rFonts w:ascii="+AB Nawwar" w:hAnsi="+AB Nawwar" w:cs="+AB Nawwar"/>
          <w:sz w:val="28"/>
          <w:szCs w:val="28"/>
          <w:rtl/>
        </w:rPr>
        <w:t xml:space="preserve"> وسيكلوسيليكات زركونيوم الصوديوم </w:t>
      </w:r>
      <w:proofErr w:type="spellStart"/>
      <w:r w:rsidRPr="00C66C52">
        <w:rPr>
          <w:rFonts w:ascii="+AB Nawwar" w:hAnsi="+AB Nawwar" w:cs="+AB Nawwar"/>
          <w:sz w:val="28"/>
          <w:szCs w:val="28"/>
        </w:rPr>
        <w:t>sodium</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zirconium</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cyclosilicate</w:t>
      </w:r>
      <w:proofErr w:type="spellEnd"/>
      <w:r w:rsidRPr="00C66C52">
        <w:rPr>
          <w:rFonts w:ascii="+AB Nawwar" w:hAnsi="+AB Nawwar" w:cs="+AB Nawwar"/>
          <w:sz w:val="28"/>
          <w:szCs w:val="28"/>
          <w:rtl/>
        </w:rPr>
        <w:t xml:space="preserve">) تعمل على إعادة مستوى البوتاسيوم في الدم إلى المستوى الطبيعي وتحافظ بشكل مزمن على مستويات البوتاسيوم الطبيعية في الدم لدى مرضى مرض الكلى المزمن الذين عولجوا بـ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ARBs</w:t>
      </w:r>
      <w:r w:rsidRPr="00C66C52">
        <w:rPr>
          <w:rFonts w:ascii="+AB Nawwar" w:hAnsi="+AB Nawwar" w:cs="+AB Nawwar"/>
          <w:sz w:val="28"/>
          <w:szCs w:val="28"/>
          <w:rtl/>
        </w:rPr>
        <w:t xml:space="preserve"> أو سبيرونولاكتون، مع قدرة تحمل جيدة.</w:t>
      </w:r>
    </w:p>
    <w:p w14:paraId="3B02E40E"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يمكن استخدام هذه العوامل للحفاظ على مستوى البوتاسيوم في الدم &lt;5.5 مليمول/لتر في المرضى الذين يعانون من مرض الكلى المزمن. معظم المرضى الذين يعانون من مرض الكلى المزمن لن يحققوا السيطرة المستهدفة على ضغط الدم من خلال العلاج الأحادي لـ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w:t>
      </w:r>
      <w:r w:rsidRPr="00C66C52">
        <w:rPr>
          <w:rFonts w:ascii="+AB Nawwar" w:hAnsi="+AB Nawwar" w:cs="+AB Nawwar"/>
          <w:sz w:val="28"/>
          <w:szCs w:val="28"/>
          <w:rtl/>
        </w:rPr>
        <w:t xml:space="preserve">، ويجب دائماً تضمين </w:t>
      </w:r>
      <w:r w:rsidRPr="00C66C52">
        <w:rPr>
          <w:rFonts w:ascii="+AB Nawwar" w:hAnsi="+AB Nawwar" w:cs="+AB Nawwar"/>
          <w:sz w:val="28"/>
          <w:szCs w:val="28"/>
        </w:rPr>
        <w:t>DHP-CCB</w:t>
      </w:r>
      <w:r w:rsidRPr="00C66C52">
        <w:rPr>
          <w:rFonts w:ascii="+AB Nawwar" w:hAnsi="+AB Nawwar" w:cs="+AB Nawwar"/>
          <w:sz w:val="28"/>
          <w:szCs w:val="28"/>
          <w:rtl/>
        </w:rPr>
        <w:t xml:space="preserve"> أو مدر للبول في نظام العلاج، وفي أغلب الأحيان كلا الدواءين.</w:t>
      </w:r>
    </w:p>
    <w:p w14:paraId="78F3C86C"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قد تؤدي </w:t>
      </w:r>
      <w:r w:rsidRPr="00C66C52">
        <w:rPr>
          <w:rFonts w:ascii="+AB Nawwar" w:hAnsi="+AB Nawwar" w:cs="+AB Nawwar"/>
          <w:sz w:val="28"/>
          <w:szCs w:val="28"/>
        </w:rPr>
        <w:t>DHP-CCBs</w:t>
      </w:r>
      <w:r w:rsidRPr="00C66C52">
        <w:rPr>
          <w:rFonts w:ascii="+AB Nawwar" w:hAnsi="+AB Nawwar" w:cs="+AB Nawwar"/>
          <w:sz w:val="28"/>
          <w:szCs w:val="28"/>
          <w:rtl/>
        </w:rPr>
        <w:t xml:space="preserve"> إلى زيادة البيلة البروتينية عند استخدامها في غياب مانع </w:t>
      </w:r>
      <w:r w:rsidRPr="00C66C52">
        <w:rPr>
          <w:rFonts w:ascii="+AB Nawwar" w:hAnsi="+AB Nawwar" w:cs="+AB Nawwar"/>
          <w:sz w:val="28"/>
          <w:szCs w:val="28"/>
        </w:rPr>
        <w:t>RAS</w:t>
      </w:r>
      <w:r w:rsidRPr="00C66C52">
        <w:rPr>
          <w:rFonts w:ascii="+AB Nawwar" w:hAnsi="+AB Nawwar" w:cs="+AB Nawwar"/>
          <w:sz w:val="28"/>
          <w:szCs w:val="28"/>
          <w:rtl/>
        </w:rPr>
        <w:t xml:space="preserve"> في المرضى الذين يعانون من مرض الكلى المزمن (</w:t>
      </w:r>
      <w:r w:rsidRPr="00C66C52">
        <w:rPr>
          <w:rFonts w:ascii="+AB Nawwar" w:hAnsi="+AB Nawwar" w:cs="+AB Nawwar"/>
          <w:sz w:val="28"/>
          <w:szCs w:val="28"/>
        </w:rPr>
        <w:t>CKD</w:t>
      </w:r>
      <w:r w:rsidRPr="00C66C52">
        <w:rPr>
          <w:rFonts w:ascii="+AB Nawwar" w:hAnsi="+AB Nawwar" w:cs="+AB Nawwar"/>
          <w:sz w:val="28"/>
          <w:szCs w:val="28"/>
          <w:rtl/>
        </w:rPr>
        <w:t>) البروتيني.</w:t>
      </w:r>
    </w:p>
    <w:p w14:paraId="3B5CC12F"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ومع ذلك، في عموم المرضى المصابين بارتفاع ضغط الدم، حيث تكون البيلة البروتينية (الزلال) في غالبية المرضى خفيفة أو معدومة، فإن </w:t>
      </w:r>
      <w:r w:rsidRPr="00C66C52">
        <w:rPr>
          <w:rFonts w:ascii="+AB Nawwar" w:hAnsi="+AB Nawwar" w:cs="+AB Nawwar"/>
          <w:sz w:val="28"/>
          <w:szCs w:val="28"/>
        </w:rPr>
        <w:t>DHB-CCBs</w:t>
      </w:r>
      <w:r w:rsidRPr="00C66C52">
        <w:rPr>
          <w:rFonts w:ascii="+AB Nawwar" w:hAnsi="+AB Nawwar" w:cs="+AB Nawwar"/>
          <w:sz w:val="28"/>
          <w:szCs w:val="28"/>
          <w:rtl/>
        </w:rPr>
        <w:t xml:space="preserve"> لها تأثيرات مماثلة على النتائج الكلوية مثل حاصرات </w:t>
      </w:r>
      <w:r w:rsidRPr="00C66C52">
        <w:rPr>
          <w:rFonts w:ascii="+AB Nawwar" w:hAnsi="+AB Nawwar" w:cs="+AB Nawwar"/>
          <w:sz w:val="28"/>
          <w:szCs w:val="28"/>
        </w:rPr>
        <w:t>RAS</w:t>
      </w:r>
      <w:r w:rsidRPr="00C66C52">
        <w:rPr>
          <w:rFonts w:ascii="+AB Nawwar" w:hAnsi="+AB Nawwar" w:cs="+AB Nawwar"/>
          <w:sz w:val="28"/>
          <w:szCs w:val="28"/>
          <w:rtl/>
        </w:rPr>
        <w:t xml:space="preserve"> أو مدرات البول.</w:t>
      </w:r>
    </w:p>
    <w:p w14:paraId="706BFBEB"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 بالإضافة إلى ذلك، في دراسة أجريت على مرضى ارتفاع ضغط الدم الذين كان 19% منهم يعانون من بيلة زلالية معتدلة و5% لديهم بيلة بروتينية شديدة عند خط الأساس، كان مزيج من حاصرات </w:t>
      </w:r>
      <w:r w:rsidRPr="00C66C52">
        <w:rPr>
          <w:rFonts w:ascii="+AB Nawwar" w:hAnsi="+AB Nawwar" w:cs="+AB Nawwar"/>
          <w:sz w:val="28"/>
          <w:szCs w:val="28"/>
        </w:rPr>
        <w:t>RAS</w:t>
      </w:r>
      <w:r w:rsidRPr="00C66C52">
        <w:rPr>
          <w:rFonts w:ascii="+AB Nawwar" w:hAnsi="+AB Nawwar" w:cs="+AB Nawwar"/>
          <w:sz w:val="28"/>
          <w:szCs w:val="28"/>
          <w:rtl/>
        </w:rPr>
        <w:t xml:space="preserve"> مع </w:t>
      </w:r>
      <w:r w:rsidRPr="00C66C52">
        <w:rPr>
          <w:rFonts w:ascii="+AB Nawwar" w:hAnsi="+AB Nawwar" w:cs="+AB Nawwar"/>
          <w:sz w:val="28"/>
          <w:szCs w:val="28"/>
        </w:rPr>
        <w:t>DHP-CCB</w:t>
      </w:r>
      <w:r w:rsidRPr="00C66C52">
        <w:rPr>
          <w:rFonts w:ascii="+AB Nawwar" w:hAnsi="+AB Nawwar" w:cs="+AB Nawwar"/>
          <w:sz w:val="28"/>
          <w:szCs w:val="28"/>
          <w:rtl/>
        </w:rPr>
        <w:t xml:space="preserve"> متفوقاً على المشاركة (حاصرات </w:t>
      </w:r>
      <w:r w:rsidRPr="00C66C52">
        <w:rPr>
          <w:rFonts w:ascii="+AB Nawwar" w:hAnsi="+AB Nawwar" w:cs="+AB Nawwar"/>
          <w:sz w:val="28"/>
          <w:szCs w:val="28"/>
        </w:rPr>
        <w:t>RAS</w:t>
      </w:r>
      <w:r w:rsidRPr="00C66C52">
        <w:rPr>
          <w:rFonts w:ascii="+AB Nawwar" w:hAnsi="+AB Nawwar" w:cs="+AB Nawwar"/>
          <w:sz w:val="28"/>
          <w:szCs w:val="28"/>
          <w:rtl/>
        </w:rPr>
        <w:t xml:space="preserve"> مع التيازيد) في تقليل النتائج الكلوية.</w:t>
      </w:r>
    </w:p>
    <w:p w14:paraId="79AC4A06"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مدرات البول مفيدة بشكل خاص في مرضى الكلى المزمن، لأن هؤلاء المرضى غالباً ما يكونون حساسين للصوديوم (خاصة إذا كانوا أكبر سناً أو مصابين بالسكري أو يعانون من السمنة المفرطة) ولديهم معدل انتشار مرتفع لارتفاع ضغط الدم المقاوم الحقيقي.</w:t>
      </w:r>
    </w:p>
    <w:p w14:paraId="61A0B87F" w14:textId="77777777" w:rsidR="00422EDD"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علاوة على ذلك، يمكن لمدرات البول أن تقلل بشكل فعال من البيلة البروتينية عند إضافتها إلى حاصرات </w:t>
      </w:r>
      <w:r w:rsidRPr="00C66C52">
        <w:rPr>
          <w:rFonts w:ascii="+AB Nawwar" w:hAnsi="+AB Nawwar" w:cs="+AB Nawwar"/>
          <w:sz w:val="28"/>
          <w:szCs w:val="28"/>
        </w:rPr>
        <w:t>RAS</w:t>
      </w:r>
      <w:r w:rsidRPr="00C66C52">
        <w:rPr>
          <w:rFonts w:ascii="+AB Nawwar" w:hAnsi="+AB Nawwar" w:cs="+AB Nawwar"/>
          <w:sz w:val="28"/>
          <w:szCs w:val="28"/>
          <w:rtl/>
        </w:rPr>
        <w:t xml:space="preserve"> في مرض الكلى المزمن الذين لديهم بيلة بروتينية. </w:t>
      </w:r>
    </w:p>
    <w:p w14:paraId="6D78D63B" w14:textId="77777777" w:rsidR="00AB2ADF" w:rsidRPr="00C66C52" w:rsidRDefault="00AB2ADF" w:rsidP="00AB2ADF">
      <w:pPr>
        <w:bidi/>
        <w:spacing w:after="0" w:line="276" w:lineRule="auto"/>
        <w:jc w:val="mediumKashida"/>
        <w:rPr>
          <w:rFonts w:ascii="+AB Nawwar" w:hAnsi="+AB Nawwar" w:cs="+AB Nawwar"/>
          <w:sz w:val="28"/>
          <w:szCs w:val="28"/>
          <w:rtl/>
        </w:rPr>
      </w:pPr>
    </w:p>
    <w:p w14:paraId="6DD2C4C3"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عندما ينخفض معدل الترشيح الكبيبي إلى أقل من 45 مل/دقيقة/1.73 م2، تصبح مدرات البول الثيازيدية أقل فعالية، لأنها لا تستطيع الوصول إلى موقع عملها الأنبوبي بسبب التنافس على الإفراز الأنبوبي مع المواد الأخرى التي تتراكم في مرض الكلى المزمن. هذا هو الحال أيضاً بالنسبة لمدرات البول الشبيهة بالثيازيد، على الرغم من أن تجربة معشاة ذات شواهد حديثة شملت 160 مريضاً في المرحلة الرابعة من مرض الكلى المزمن ذكرت انخفاضاً بمقدار 10.5 ملم زئبقي لمدة 24 ساعة في ضغط الدم الانقباضي لدى المرضى الذين تم اختيارهم عشوائياً للعلاج بالكلورتاليدون </w:t>
      </w:r>
      <w:proofErr w:type="spellStart"/>
      <w:r w:rsidRPr="00C66C52">
        <w:rPr>
          <w:rFonts w:ascii="+AB Nawwar" w:hAnsi="+AB Nawwar" w:cs="+AB Nawwar"/>
          <w:sz w:val="28"/>
          <w:szCs w:val="28"/>
        </w:rPr>
        <w:t>chlortalidone</w:t>
      </w:r>
      <w:proofErr w:type="spellEnd"/>
      <w:r w:rsidRPr="00C66C52">
        <w:rPr>
          <w:rFonts w:ascii="+AB Nawwar" w:hAnsi="+AB Nawwar" w:cs="+AB Nawwar"/>
          <w:sz w:val="28"/>
          <w:szCs w:val="28"/>
          <w:rtl/>
        </w:rPr>
        <w:t xml:space="preserve"> (متوسط الجرعة 23 ملجم يوميًا).</w:t>
      </w:r>
    </w:p>
    <w:p w14:paraId="49D36ADE" w14:textId="77777777" w:rsidR="00422EDD" w:rsidRPr="00C66C52" w:rsidRDefault="00422EDD" w:rsidP="0022794E">
      <w:pPr>
        <w:bidi/>
        <w:spacing w:after="0" w:line="276" w:lineRule="auto"/>
        <w:jc w:val="mediumKashida"/>
        <w:rPr>
          <w:rFonts w:ascii="+AB Nawwar" w:hAnsi="+AB Nawwar" w:cs="+AB Nawwar"/>
          <w:sz w:val="28"/>
          <w:szCs w:val="28"/>
        </w:rPr>
      </w:pPr>
    </w:p>
    <w:p w14:paraId="4EB7B491"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بشكل عام، في مرضى القصور الكلوي المزمن المرحلة </w:t>
      </w:r>
      <w:r w:rsidRPr="00C66C52">
        <w:rPr>
          <w:rFonts w:ascii="+AB Nawwar" w:hAnsi="+AB Nawwar" w:cs="+AB Nawwar"/>
          <w:sz w:val="28"/>
          <w:szCs w:val="28"/>
        </w:rPr>
        <w:t>G3b</w:t>
      </w:r>
      <w:r w:rsidRPr="00C66C52">
        <w:rPr>
          <w:rFonts w:ascii="+AB Nawwar" w:hAnsi="+AB Nawwar" w:cs="+AB Nawwar"/>
          <w:sz w:val="28"/>
          <w:szCs w:val="28"/>
          <w:rtl/>
        </w:rPr>
        <w:t>، معدل الترشيح الكبيبي 30-44 مل / دقيقة / 1.73 م 2، يجب تعديل العلاج المدر للبول وتخصيص الجرعات، بينما في المرضى الذين يعانون من المرحلة 4 من مرض الكلى المزمن، معدل الترشيح الكبيبي أقل من 30 مل / دقيقة / 1.73 م 2، الثيازيد يجب استبداله بمدر للبول. ضمن هذه الفئة، قد يكون توراسيميد مفضلًا على فوروسيميد بسبب نصف عمره الأطول، والذي يسمح بنظام جرعات أقل تكرارًا والتزام أفضل بالعلاج.</w:t>
      </w:r>
    </w:p>
    <w:p w14:paraId="78970A6B" w14:textId="77777777" w:rsidR="00422EDD" w:rsidRPr="00C66C52" w:rsidRDefault="00422EDD" w:rsidP="0022794E">
      <w:pPr>
        <w:bidi/>
        <w:spacing w:after="0" w:line="276" w:lineRule="auto"/>
        <w:jc w:val="mediumKashida"/>
        <w:rPr>
          <w:rFonts w:ascii="+AB Nawwar" w:hAnsi="+AB Nawwar" w:cs="+AB Nawwar"/>
          <w:sz w:val="28"/>
          <w:szCs w:val="28"/>
        </w:rPr>
      </w:pPr>
    </w:p>
    <w:p w14:paraId="5577B2B7" w14:textId="77777777" w:rsidR="00422EDD" w:rsidRPr="00C66C52"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أخيراً، قد لا يتمكن العلاج الثلاثي بالأدوية الخافضة للضغط من التحكم في ضغط الدم لدى عدد من مرضى القصور الكلوي المزمن. في هذه الحالات، يمكن أن تقدم حاصرات </w:t>
      </w:r>
      <w:r w:rsidRPr="00C66C52">
        <w:rPr>
          <w:rFonts w:ascii="+AB Nawwar" w:hAnsi="+AB Nawwar" w:cs="+AB Nawwar"/>
          <w:sz w:val="28"/>
          <w:szCs w:val="28"/>
        </w:rPr>
        <w:t>BB</w:t>
      </w:r>
      <w:r w:rsidRPr="00C66C52">
        <w:rPr>
          <w:rFonts w:ascii="+AB Nawwar" w:hAnsi="+AB Nawwar" w:cs="+AB Nawwar"/>
          <w:sz w:val="28"/>
          <w:szCs w:val="28"/>
          <w:rtl/>
        </w:rPr>
        <w:t xml:space="preserve"> و</w:t>
      </w:r>
      <w:r w:rsidRPr="00C66C52">
        <w:rPr>
          <w:rFonts w:ascii="+AB Nawwar" w:hAnsi="+AB Nawwar" w:cs="+AB Nawwar"/>
          <w:sz w:val="28"/>
          <w:szCs w:val="28"/>
        </w:rPr>
        <w:t>Alpha-1</w:t>
      </w:r>
      <w:r w:rsidRPr="00C66C52">
        <w:rPr>
          <w:rFonts w:ascii="+AB Nawwar" w:hAnsi="+AB Nawwar" w:cs="+AB Nawwar"/>
          <w:sz w:val="28"/>
          <w:szCs w:val="28"/>
          <w:rtl/>
        </w:rPr>
        <w:t xml:space="preserve"> مساعدة مهمة، حيث يزداد النشاط الودي في مرض الكلى المزمن. ومع ذلك، لم يتم اختبار آثارها في مرض الكلى المزمن في تجارب الكلى. </w:t>
      </w:r>
    </w:p>
    <w:p w14:paraId="6C0FFC75"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 قد أظهر استخدام حاصرات قنوات الكالسيوم من نوع الـ  </w:t>
      </w:r>
      <w:r w:rsidRPr="00C66C52">
        <w:rPr>
          <w:rFonts w:ascii="+AB Nawwar" w:hAnsi="+AB Nawwar" w:cs="+AB Nawwar"/>
          <w:sz w:val="28"/>
          <w:szCs w:val="28"/>
        </w:rPr>
        <w:t>DHP-CCBs</w:t>
      </w:r>
      <w:r w:rsidRPr="00C66C52">
        <w:rPr>
          <w:rFonts w:ascii="+AB Nawwar" w:hAnsi="+AB Nawwar" w:cs="+AB Nawwar"/>
          <w:sz w:val="28"/>
          <w:szCs w:val="28"/>
          <w:rtl/>
        </w:rPr>
        <w:t xml:space="preserve"> (في حالة استخدامها مع حاصرات </w:t>
      </w:r>
      <w:r w:rsidRPr="00C66C52">
        <w:rPr>
          <w:rFonts w:ascii="+AB Nawwar" w:hAnsi="+AB Nawwar" w:cs="+AB Nawwar"/>
          <w:sz w:val="28"/>
          <w:szCs w:val="28"/>
        </w:rPr>
        <w:t>RAS</w:t>
      </w:r>
      <w:r w:rsidRPr="00C66C52">
        <w:rPr>
          <w:rFonts w:ascii="+AB Nawwar" w:hAnsi="+AB Nawwar" w:cs="+AB Nawwar"/>
          <w:sz w:val="28"/>
          <w:szCs w:val="28"/>
          <w:rtl/>
        </w:rPr>
        <w:t>) إلى انخفاض البيلة البروتينية و تحسن الوظيفة الكلوية في مرض الكلى المزمن (</w:t>
      </w:r>
      <w:r w:rsidRPr="00C66C52">
        <w:rPr>
          <w:rFonts w:ascii="+AB Nawwar" w:hAnsi="+AB Nawwar" w:cs="+AB Nawwar"/>
          <w:sz w:val="28"/>
          <w:szCs w:val="28"/>
        </w:rPr>
        <w:t>CKD</w:t>
      </w:r>
      <w:r w:rsidRPr="00C66C52">
        <w:rPr>
          <w:rFonts w:ascii="+AB Nawwar" w:hAnsi="+AB Nawwar" w:cs="+AB Nawwar"/>
          <w:sz w:val="28"/>
          <w:szCs w:val="28"/>
          <w:rtl/>
        </w:rPr>
        <w:t xml:space="preserve">) مع وجود بيلة بروتينية، ولكن عند إضافتها إلى حاصرات </w:t>
      </w:r>
      <w:r w:rsidRPr="00C66C52">
        <w:rPr>
          <w:rFonts w:ascii="+AB Nawwar" w:hAnsi="+AB Nawwar" w:cs="+AB Nawwar"/>
          <w:sz w:val="28"/>
          <w:szCs w:val="28"/>
        </w:rPr>
        <w:lastRenderedPageBreak/>
        <w:t>RAS</w:t>
      </w:r>
      <w:r w:rsidRPr="00C66C52">
        <w:rPr>
          <w:rFonts w:ascii="+AB Nawwar" w:hAnsi="+AB Nawwar" w:cs="+AB Nawwar"/>
          <w:sz w:val="28"/>
          <w:szCs w:val="28"/>
          <w:rtl/>
        </w:rPr>
        <w:t xml:space="preserve"> في مرضى ارتفاع ضغط الدم ، دون وجود بيلة ألبومينية ، لا يبدو أنها توفر حماية إضافية للكلية.</w:t>
      </w:r>
    </w:p>
    <w:p w14:paraId="3C54F683" w14:textId="77777777" w:rsidR="00422EDD" w:rsidRPr="00C66C52" w:rsidRDefault="00422EDD" w:rsidP="0022794E">
      <w:pPr>
        <w:bidi/>
        <w:spacing w:after="0" w:line="276" w:lineRule="auto"/>
        <w:jc w:val="mediumKashida"/>
        <w:rPr>
          <w:rFonts w:ascii="+AB Nawwar" w:hAnsi="+AB Nawwar" w:cs="+AB Nawwar"/>
          <w:sz w:val="28"/>
          <w:szCs w:val="28"/>
        </w:rPr>
      </w:pPr>
    </w:p>
    <w:p w14:paraId="2281C98C" w14:textId="77777777" w:rsidR="00422EDD" w:rsidRPr="00C66C52"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w:t>
      </w:r>
      <w:r w:rsidRPr="00C66C52">
        <w:rPr>
          <w:rFonts w:ascii="+AB Nawwar" w:hAnsi="+AB Nawwar" w:cs="+AB Nawwar"/>
          <w:sz w:val="28"/>
          <w:szCs w:val="28"/>
        </w:rPr>
        <w:t>PATHWAY-2</w:t>
      </w:r>
      <w:r w:rsidRPr="00C66C52">
        <w:rPr>
          <w:rFonts w:ascii="+AB Nawwar" w:hAnsi="+AB Nawwar" w:cs="+AB Nawwar"/>
          <w:sz w:val="28"/>
          <w:szCs w:val="28"/>
          <w:rtl/>
        </w:rPr>
        <w:t xml:space="preserve">، تبين أن السبيرونولاكتون فعال بشكل خاص في خفض ضغط الدم عند إضافته إلى العلاج القياسي ثلاثي الأدوية، ولكن تم استبعاد المرضى الذين لديهم معدل الترشيح الكبيبي &lt;45 مل/دقيقة/1.73 م2 أو البوتاسيوم أعلى من 4.5 مليمول/لتر في هذه التجربة. </w:t>
      </w:r>
    </w:p>
    <w:p w14:paraId="681DBE0C"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تجربة </w:t>
      </w:r>
      <w:r w:rsidRPr="00C66C52">
        <w:rPr>
          <w:rFonts w:ascii="+AB Nawwar" w:hAnsi="+AB Nawwar" w:cs="+AB Nawwar"/>
          <w:sz w:val="28"/>
          <w:szCs w:val="28"/>
        </w:rPr>
        <w:t>AMBER</w:t>
      </w:r>
      <w:r w:rsidRPr="00C66C52">
        <w:rPr>
          <w:rFonts w:ascii="+AB Nawwar" w:hAnsi="+AB Nawwar" w:cs="+AB Nawwar"/>
          <w:sz w:val="28"/>
          <w:szCs w:val="28"/>
          <w:rtl/>
        </w:rPr>
        <w:t xml:space="preserve"> التي استخدمت السبيرونولاكتون مع إضافة دواء وهمي أو باتيرومر في المرضى الذين يعانون من ارتفاع ضغط الدم المقاوم للعلاج وقيم معدل الترشيح الكبيبي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بين 25 و45 مل/دقيقة/1.73 م2، انخفض ضغط الدم بشكل فعال في كلا المجموعتين، ولكن معدلات فرط بوتاسيوم الدم (البوتاسيوم 5.5) مليمول/لتر) كانت عند حوالي 60 و35%، على التوالي، في الأسبوع 12.</w:t>
      </w:r>
    </w:p>
    <w:p w14:paraId="5810C96B" w14:textId="1119E5CF" w:rsidR="00422EDD" w:rsidRPr="00C66C52"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وبالتالي، لا يُنصح عموماً باستخدام سبيرونولاكتون كعامل رابع خافض لضغط الدم لدى المرضى الذين يعانون من مرض الكلى المزمن في المرحلة 3 ب أو أعلى، إلا في ظروف خاصة، مثل انخفاض مستويات البوتاسيوم، أو عندما لا يتم تحقيق السيطرة على ضغط الدم بإضافة عوامل أخرى. يُنصح باستخدام مواد رابطة البوتاسيوم الجديدة للحفاظ على البوتاسيوم في المصل أقل من 5.5 مليمول / لتر.</w:t>
      </w:r>
    </w:p>
    <w:p w14:paraId="170BFFC4" w14:textId="77777777" w:rsidR="00422EDD" w:rsidRPr="00C66C52" w:rsidRDefault="00422EDD" w:rsidP="0022794E">
      <w:pPr>
        <w:bidi/>
        <w:spacing w:after="0" w:line="276" w:lineRule="auto"/>
        <w:jc w:val="mediumKashida"/>
        <w:rPr>
          <w:rFonts w:ascii="+AB Nawwar" w:hAnsi="+AB Nawwar" w:cs="+AB Nawwar"/>
          <w:sz w:val="28"/>
          <w:szCs w:val="28"/>
          <w:rtl/>
        </w:rPr>
      </w:pPr>
    </w:p>
    <w:p w14:paraId="425FB947" w14:textId="77777777" w:rsidR="00422EDD" w:rsidRPr="00C66C52" w:rsidRDefault="00422EDD" w:rsidP="0022794E">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استخدام أدوية إضافية لحماية الكلية </w:t>
      </w:r>
      <w:proofErr w:type="spellStart"/>
      <w:r w:rsidRPr="00C66C52">
        <w:rPr>
          <w:rFonts w:ascii="+AB Nawwar" w:hAnsi="+AB Nawwar" w:cs="+AB Nawwar"/>
          <w:b/>
          <w:bCs/>
          <w:sz w:val="28"/>
          <w:szCs w:val="28"/>
        </w:rPr>
        <w:t>nephroprotection</w:t>
      </w:r>
      <w:proofErr w:type="spellEnd"/>
      <w:r w:rsidRPr="00C66C52">
        <w:rPr>
          <w:rFonts w:ascii="+AB Nawwar" w:hAnsi="+AB Nawwar" w:cs="+AB Nawwar"/>
          <w:b/>
          <w:bCs/>
          <w:sz w:val="28"/>
          <w:szCs w:val="28"/>
          <w:rtl/>
        </w:rPr>
        <w:t xml:space="preserve"> و الوقاية القلبية الوعائية في القصور الكلوي المزمن</w:t>
      </w:r>
    </w:p>
    <w:p w14:paraId="6D539FAC" w14:textId="77777777" w:rsidR="00422EDD" w:rsidRPr="00C66C52"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بالإضافة إلى تحقيق التحكم في ضغط الدم باستخدام العوامل الموصوفة أعلاه، يمكن تقليل تطور مرض الكلى المزمن وخطر الحوادث القلبية الوعائية والوفيات لدى مرضى القصور الكلوي المزمن عن طريق فئتين من الأدوية الجديدة التي لها أيضًا بعض تأثيرات خفض ضغط الدم، على الرغم من أنها غير مرخصة للاستخدام كعوامل خافضة لضغط الدم. </w:t>
      </w:r>
    </w:p>
    <w:p w14:paraId="3C21833E" w14:textId="77777777" w:rsidR="00422EDD" w:rsidRPr="00C66C52"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تم تقديم </w:t>
      </w:r>
      <w:r w:rsidRPr="00C66C52">
        <w:rPr>
          <w:rFonts w:ascii="+AB Nawwar" w:hAnsi="+AB Nawwar" w:cs="+AB Nawwar"/>
          <w:sz w:val="28"/>
          <w:szCs w:val="28"/>
        </w:rPr>
        <w:t>SGLT2is</w:t>
      </w:r>
      <w:r w:rsidRPr="00C66C52">
        <w:rPr>
          <w:rFonts w:ascii="+AB Nawwar" w:hAnsi="+AB Nawwar" w:cs="+AB Nawwar"/>
          <w:sz w:val="28"/>
          <w:szCs w:val="28"/>
          <w:rtl/>
        </w:rPr>
        <w:t xml:space="preserve"> لأول مرة كعوامل سكر الدم عن طريق الفم التي تقلل مستويات الجلوكوز في البلازما عن طريق تثبيط إعادة امتصاص الجلوكوز الكلوي من خلال ناقلات </w:t>
      </w:r>
      <w:r w:rsidRPr="00C66C52">
        <w:rPr>
          <w:rFonts w:ascii="+AB Nawwar" w:hAnsi="+AB Nawwar" w:cs="+AB Nawwar"/>
          <w:sz w:val="28"/>
          <w:szCs w:val="28"/>
        </w:rPr>
        <w:t>SGLT-2</w:t>
      </w:r>
      <w:r w:rsidRPr="00C66C52">
        <w:rPr>
          <w:rFonts w:ascii="+AB Nawwar" w:hAnsi="+AB Nawwar" w:cs="+AB Nawwar"/>
          <w:sz w:val="28"/>
          <w:szCs w:val="28"/>
          <w:rtl/>
        </w:rPr>
        <w:t xml:space="preserve">، الموجودة في النبيب الملتوي القريب </w:t>
      </w:r>
      <w:r w:rsidRPr="00C66C52">
        <w:rPr>
          <w:rFonts w:ascii="+AB Nawwar" w:hAnsi="+AB Nawwar" w:cs="+AB Nawwar"/>
          <w:sz w:val="28"/>
          <w:szCs w:val="28"/>
        </w:rPr>
        <w:t>PCT</w:t>
      </w:r>
      <w:r w:rsidRPr="00C66C52">
        <w:rPr>
          <w:rFonts w:ascii="+AB Nawwar" w:hAnsi="+AB Nawwar" w:cs="+AB Nawwar"/>
          <w:sz w:val="28"/>
          <w:szCs w:val="28"/>
          <w:rtl/>
        </w:rPr>
        <w:t xml:space="preserve"> في الكلية.</w:t>
      </w:r>
    </w:p>
    <w:p w14:paraId="6CB4C1CE"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أشارت الدراسات السريرية المبكرة على المرضى الذين يعانون من مرض السكري من النوع 2 إلى أن هذه العوامل يمكن أن تقلل من ضغط الدم الانقباضي و الانبساطي بمقدار 3-5/1-2 مم زئبق في مرضى ارتفاع ضغط الدم. وقد لوحظ هذا أيضًا بالنسبة لقيم </w:t>
      </w:r>
      <w:r w:rsidRPr="00C66C52">
        <w:rPr>
          <w:rFonts w:ascii="+AB Nawwar" w:hAnsi="+AB Nawwar" w:cs="+AB Nawwar"/>
          <w:sz w:val="28"/>
          <w:szCs w:val="28"/>
        </w:rPr>
        <w:t>ABPM</w:t>
      </w:r>
      <w:r w:rsidRPr="00C66C52">
        <w:rPr>
          <w:rFonts w:ascii="+AB Nawwar" w:hAnsi="+AB Nawwar" w:cs="+AB Nawwar"/>
          <w:sz w:val="28"/>
          <w:szCs w:val="28"/>
          <w:rtl/>
        </w:rPr>
        <w:t>، وقد تم رصد انخفاض أكبر في المرضى الذين يعانون من مرض الكلى المزمن في المرحلة 4 (حوالي 7 مم زئبق ضغط الدم الانقباضي).</w:t>
      </w:r>
    </w:p>
    <w:p w14:paraId="6D7BE555"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من المرجح أن تكون الآلية الرئيسية لخفض ضغط الدم هي تأثير خفيف مدر للصوديوم/مدر للبول (من خلال تثبيط عود امتصاص الصوديوم القريب) وإدرار البول الأسموزي </w:t>
      </w:r>
      <w:proofErr w:type="spellStart"/>
      <w:r w:rsidRPr="00C66C52">
        <w:rPr>
          <w:rFonts w:ascii="+AB Nawwar" w:hAnsi="+AB Nawwar" w:cs="+AB Nawwar"/>
          <w:sz w:val="28"/>
          <w:szCs w:val="28"/>
        </w:rPr>
        <w:t>osmotic</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diuresis</w:t>
      </w:r>
      <w:proofErr w:type="spellEnd"/>
      <w:r w:rsidRPr="00C66C52">
        <w:rPr>
          <w:rFonts w:ascii="+AB Nawwar" w:hAnsi="+AB Nawwar" w:cs="+AB Nawwar"/>
          <w:sz w:val="28"/>
          <w:szCs w:val="28"/>
          <w:rtl/>
        </w:rPr>
        <w:t>، كذلك تم رصد انخفاضات في ضغط الدم في المرضى الذين يخضعون لعلاج مدر للبول.</w:t>
      </w:r>
    </w:p>
    <w:p w14:paraId="4519E47E" w14:textId="77777777" w:rsidR="00422EDD" w:rsidRPr="00C66C52"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كما تبين أن هذه العوامل تقلل من إفراز الألبومين في البول بنسبة 25-40%، اعتمادًا على مستويات البول الزلالي الأساسيةويمكن أن تقلل من حمض البول في البلازما، وهو أمر مهم أيضًا لدى مرضى القصور الكلوي المزمن.</w:t>
      </w:r>
    </w:p>
    <w:p w14:paraId="0D5F7DEF"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شملت تجارب النتائج القلبية الوعائية مع </w:t>
      </w:r>
      <w:r w:rsidRPr="00C66C52">
        <w:rPr>
          <w:rFonts w:ascii="+AB Nawwar" w:hAnsi="+AB Nawwar" w:cs="+AB Nawwar"/>
          <w:sz w:val="28"/>
          <w:szCs w:val="28"/>
        </w:rPr>
        <w:t>SGLT2i</w:t>
      </w:r>
      <w:r w:rsidRPr="00C66C52">
        <w:rPr>
          <w:rFonts w:ascii="+AB Nawwar" w:hAnsi="+AB Nawwar" w:cs="+AB Nawwar"/>
          <w:sz w:val="28"/>
          <w:szCs w:val="28"/>
          <w:rtl/>
        </w:rPr>
        <w:t xml:space="preserve"> في المرضى الذين يعانون من مرض السكري من النوع 2 نسباً كبيرة من المرضى الذين يعانون من القصور الكلوي المزمن، مما أظهر انخفاضاً مهماً ومتجانساً (حوالي 40٪) في </w:t>
      </w:r>
      <w:proofErr w:type="spellStart"/>
      <w:r w:rsidRPr="00C66C52">
        <w:rPr>
          <w:rFonts w:ascii="+AB Nawwar" w:hAnsi="+AB Nawwar" w:cs="+AB Nawwar"/>
          <w:sz w:val="28"/>
          <w:szCs w:val="28"/>
        </w:rPr>
        <w:t>composite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kidney</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endpoints</w:t>
      </w:r>
      <w:proofErr w:type="spellEnd"/>
      <w:r w:rsidRPr="00C66C52">
        <w:rPr>
          <w:rFonts w:ascii="+AB Nawwar" w:hAnsi="+AB Nawwar" w:cs="+AB Nawwar"/>
          <w:sz w:val="28"/>
          <w:szCs w:val="28"/>
          <w:rtl/>
        </w:rPr>
        <w:t>.</w:t>
      </w:r>
    </w:p>
    <w:p w14:paraId="236EEA3B"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 إظهار التأثيرات الكلوية الوقائية في ثلاث تجارب كبيرة على مرضى الكلى المزمن السكري وغير المصابين بالسكري، حيث تم استخدام </w:t>
      </w:r>
      <w:r w:rsidRPr="00C66C52">
        <w:rPr>
          <w:rFonts w:ascii="+AB Nawwar" w:hAnsi="+AB Nawwar" w:cs="+AB Nawwar"/>
          <w:sz w:val="28"/>
          <w:szCs w:val="28"/>
        </w:rPr>
        <w:t>SGLT2i</w:t>
      </w:r>
      <w:r w:rsidRPr="00C66C52">
        <w:rPr>
          <w:rFonts w:ascii="+AB Nawwar" w:hAnsi="+AB Nawwar" w:cs="+AB Nawwar"/>
          <w:sz w:val="28"/>
          <w:szCs w:val="28"/>
          <w:rtl/>
        </w:rPr>
        <w:t xml:space="preserve"> بالإضافة إلى العلاج القياسي، بما في ذلك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w:t>
      </w:r>
      <w:r w:rsidRPr="00C66C52">
        <w:rPr>
          <w:rFonts w:ascii="+AB Nawwar" w:hAnsi="+AB Nawwar" w:cs="+AB Nawwar"/>
          <w:sz w:val="28"/>
          <w:szCs w:val="28"/>
          <w:rtl/>
        </w:rPr>
        <w:t xml:space="preserve"> بجرعات قصوى يمكن تحملها.</w:t>
      </w:r>
    </w:p>
    <w:p w14:paraId="711C99F2"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تجربة </w:t>
      </w:r>
      <w:r w:rsidRPr="00C66C52">
        <w:rPr>
          <w:rFonts w:ascii="+AB Nawwar" w:hAnsi="+AB Nawwar" w:cs="+AB Nawwar"/>
          <w:sz w:val="28"/>
          <w:szCs w:val="28"/>
        </w:rPr>
        <w:t>CREDENCE</w:t>
      </w:r>
      <w:r w:rsidRPr="00C66C52">
        <w:rPr>
          <w:rFonts w:ascii="+AB Nawwar" w:hAnsi="+AB Nawwar" w:cs="+AB Nawwar"/>
          <w:sz w:val="28"/>
          <w:szCs w:val="28"/>
          <w:rtl/>
        </w:rPr>
        <w:t xml:space="preserve"> (4401 مريضاً يعانون من مرض السكري من النوع 2 ومرض الكلى المزمن مع زيادة شديدة في بيلة الألبومين)؛ دراسة </w:t>
      </w:r>
      <w:r w:rsidRPr="00C66C52">
        <w:rPr>
          <w:rFonts w:ascii="+AB Nawwar" w:hAnsi="+AB Nawwar" w:cs="+AB Nawwar"/>
          <w:sz w:val="28"/>
          <w:szCs w:val="28"/>
        </w:rPr>
        <w:t>DAPA-CKD</w:t>
      </w:r>
      <w:r w:rsidRPr="00C66C52">
        <w:rPr>
          <w:rFonts w:ascii="+AB Nawwar" w:hAnsi="+AB Nawwar" w:cs="+AB Nawwar"/>
          <w:sz w:val="28"/>
          <w:szCs w:val="28"/>
          <w:rtl/>
        </w:rPr>
        <w:t xml:space="preserve"> (4304 مريضاً يعانون من مرض الكلى المزمن السكري أو غير المصابين بالسكري و</w:t>
      </w:r>
      <w:r w:rsidRPr="00C66C52">
        <w:rPr>
          <w:rFonts w:ascii="+AB Nawwar" w:hAnsi="+AB Nawwar" w:cs="+AB Nawwar"/>
          <w:sz w:val="28"/>
          <w:szCs w:val="28"/>
        </w:rPr>
        <w:t xml:space="preserve">UACR </w:t>
      </w:r>
      <w:r w:rsidRPr="00C66C52">
        <w:rPr>
          <w:rFonts w:ascii="+AB Nawwar" w:hAnsi="+AB Nawwar" w:cs="+AB Nawwar"/>
          <w:sz w:val="28"/>
          <w:szCs w:val="28"/>
          <w:rtl/>
        </w:rPr>
        <w:t xml:space="preserve"> أكبر من 200 ملغم/جم))؛ وتجربة </w:t>
      </w:r>
      <w:r w:rsidRPr="00C66C52">
        <w:rPr>
          <w:rFonts w:ascii="+AB Nawwar" w:hAnsi="+AB Nawwar" w:cs="+AB Nawwar"/>
          <w:sz w:val="28"/>
          <w:szCs w:val="28"/>
        </w:rPr>
        <w:t xml:space="preserve">EMPA-KIDNEY </w:t>
      </w:r>
      <w:r w:rsidRPr="00C66C52">
        <w:rPr>
          <w:rFonts w:ascii="+AB Nawwar" w:hAnsi="+AB Nawwar" w:cs="+AB Nawwar"/>
          <w:sz w:val="28"/>
          <w:szCs w:val="28"/>
          <w:rtl/>
        </w:rPr>
        <w:t xml:space="preserve"> على </w:t>
      </w:r>
      <w:r w:rsidRPr="00C66C52">
        <w:rPr>
          <w:rFonts w:ascii="+AB Nawwar" w:hAnsi="+AB Nawwar" w:cs="+AB Nawwar"/>
          <w:sz w:val="28"/>
          <w:szCs w:val="28"/>
        </w:rPr>
        <w:t>6609</w:t>
      </w:r>
      <w:r w:rsidRPr="00C66C52">
        <w:rPr>
          <w:rFonts w:ascii="+AB Nawwar" w:hAnsi="+AB Nawwar" w:cs="+AB Nawwar"/>
          <w:sz w:val="28"/>
          <w:szCs w:val="28"/>
          <w:rtl/>
        </w:rPr>
        <w:t xml:space="preserve"> مريضاً يعانون من مرض الكلى المزمن السكري أو غير المصابين بالسكري، ومعدل الرشح الكبيبي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بين 20 وأقل من 45 مل/دقيقة/1.73 م2 وأي مستوى من بيلة الألبومين أو 45 إلى أقل من 90 مل/دقيقة/1.73 م2 مع </w:t>
      </w:r>
      <w:r w:rsidRPr="00C66C52">
        <w:rPr>
          <w:rFonts w:ascii="+AB Nawwar" w:hAnsi="+AB Nawwar" w:cs="+AB Nawwar"/>
          <w:sz w:val="28"/>
          <w:szCs w:val="28"/>
        </w:rPr>
        <w:t>UACR</w:t>
      </w:r>
      <w:r w:rsidRPr="00C66C52">
        <w:rPr>
          <w:rFonts w:ascii="+AB Nawwar" w:hAnsi="+AB Nawwar" w:cs="+AB Nawwar"/>
          <w:sz w:val="28"/>
          <w:szCs w:val="28"/>
          <w:rtl/>
        </w:rPr>
        <w:t xml:space="preserve"> أكبر من 200 ملغم/جم).</w:t>
      </w:r>
    </w:p>
    <w:p w14:paraId="714AC1D0"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 إنهاء جميع التجارب الثلاث قبل الأوان بسبب التخفيضات الكبيرة في نتائج الكلى المركبة والفردية (مضاعفة </w:t>
      </w:r>
      <w:proofErr w:type="spellStart"/>
      <w:r w:rsidRPr="00C66C52">
        <w:rPr>
          <w:rFonts w:ascii="+AB Nawwar" w:hAnsi="+AB Nawwar" w:cs="+AB Nawwar"/>
          <w:sz w:val="28"/>
          <w:szCs w:val="28"/>
        </w:rPr>
        <w:t>SCr</w:t>
      </w:r>
      <w:proofErr w:type="spellEnd"/>
      <w:r w:rsidRPr="00C66C52">
        <w:rPr>
          <w:rFonts w:ascii="+AB Nawwar" w:hAnsi="+AB Nawwar" w:cs="+AB Nawwar"/>
          <w:sz w:val="28"/>
          <w:szCs w:val="28"/>
          <w:rtl/>
        </w:rPr>
        <w:t xml:space="preserve"> و</w:t>
      </w:r>
      <w:r w:rsidRPr="00C66C52">
        <w:rPr>
          <w:rFonts w:ascii="+AB Nawwar" w:hAnsi="+AB Nawwar" w:cs="+AB Nawwar"/>
          <w:sz w:val="28"/>
          <w:szCs w:val="28"/>
        </w:rPr>
        <w:t>ESKD</w:t>
      </w:r>
      <w:r w:rsidRPr="00C66C52">
        <w:rPr>
          <w:rFonts w:ascii="+AB Nawwar" w:hAnsi="+AB Nawwar" w:cs="+AB Nawwar"/>
          <w:sz w:val="28"/>
          <w:szCs w:val="28"/>
          <w:rtl/>
        </w:rPr>
        <w:t>) مقارنة مع الدواء الوهمي.</w:t>
      </w:r>
    </w:p>
    <w:p w14:paraId="5BFA2DCA" w14:textId="77777777" w:rsidR="00422EDD" w:rsidRPr="00C66C52" w:rsidRDefault="00422EDD" w:rsidP="0022794E">
      <w:pPr>
        <w:bidi/>
        <w:spacing w:after="0" w:line="276" w:lineRule="auto"/>
        <w:jc w:val="mediumKashida"/>
        <w:rPr>
          <w:rFonts w:ascii="+AB Nawwar" w:hAnsi="+AB Nawwar" w:cs="+AB Nawwar"/>
          <w:sz w:val="28"/>
          <w:szCs w:val="28"/>
        </w:rPr>
      </w:pPr>
    </w:p>
    <w:p w14:paraId="27BB8782"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w:t>
      </w:r>
      <w:r w:rsidRPr="00C66C52">
        <w:rPr>
          <w:rFonts w:ascii="+AB Nawwar" w:hAnsi="+AB Nawwar" w:cs="+AB Nawwar"/>
          <w:sz w:val="28"/>
          <w:szCs w:val="28"/>
        </w:rPr>
        <w:t>EMPAKIDNEY</w:t>
      </w:r>
      <w:r w:rsidRPr="00C66C52">
        <w:rPr>
          <w:rFonts w:ascii="+AB Nawwar" w:hAnsi="+AB Nawwar" w:cs="+AB Nawwar"/>
          <w:sz w:val="28"/>
          <w:szCs w:val="28"/>
          <w:rtl/>
        </w:rPr>
        <w:t>، كان الانخفاض واضحاً ضمن مجال الترشيح الكبيبي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كاملاً وكان أكثر وضوحاً في المرضى الذين يعانون من زيادة شديدة في بيلة الألبومين. كان معدل فقدان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أقل مع </w:t>
      </w:r>
      <w:proofErr w:type="spellStart"/>
      <w:r w:rsidRPr="00C66C52">
        <w:rPr>
          <w:rFonts w:ascii="+AB Nawwar" w:hAnsi="+AB Nawwar" w:cs="+AB Nawwar"/>
          <w:sz w:val="28"/>
          <w:szCs w:val="28"/>
        </w:rPr>
        <w:t>empagliflozin</w:t>
      </w:r>
      <w:proofErr w:type="spellEnd"/>
      <w:r w:rsidRPr="00C66C52">
        <w:rPr>
          <w:rFonts w:ascii="+AB Nawwar" w:hAnsi="+AB Nawwar" w:cs="+AB Nawwar"/>
          <w:sz w:val="28"/>
          <w:szCs w:val="28"/>
          <w:rtl/>
        </w:rPr>
        <w:t xml:space="preserve"> في جميع مجموعات </w:t>
      </w:r>
      <w:r w:rsidRPr="00C66C52">
        <w:rPr>
          <w:rFonts w:ascii="+AB Nawwar" w:hAnsi="+AB Nawwar" w:cs="+AB Nawwar"/>
          <w:sz w:val="28"/>
          <w:szCs w:val="28"/>
        </w:rPr>
        <w:t>UACR</w:t>
      </w:r>
      <w:r w:rsidRPr="00C66C52">
        <w:rPr>
          <w:rFonts w:ascii="+AB Nawwar" w:hAnsi="+AB Nawwar" w:cs="+AB Nawwar"/>
          <w:sz w:val="28"/>
          <w:szCs w:val="28"/>
          <w:rtl/>
        </w:rPr>
        <w:t xml:space="preserve"> الفرعية. على الأقل في المرضى الذين يعانون من مرض السكري، تُعزى هذه الفوائد إلى تأثيرات كلوية مباشرة بما في ذلك انخفاض الضغط داخل الكبيبات والتأثيرات المضادة للتليف </w:t>
      </w:r>
      <w:proofErr w:type="spellStart"/>
      <w:r w:rsidRPr="00C66C52">
        <w:rPr>
          <w:rFonts w:ascii="+AB Nawwar" w:hAnsi="+AB Nawwar" w:cs="+AB Nawwar"/>
          <w:sz w:val="28"/>
          <w:szCs w:val="28"/>
        </w:rPr>
        <w:t>antifibrotic</w:t>
      </w:r>
      <w:proofErr w:type="spellEnd"/>
      <w:r w:rsidRPr="00C66C52">
        <w:rPr>
          <w:rFonts w:ascii="+AB Nawwar" w:hAnsi="+AB Nawwar" w:cs="+AB Nawwar"/>
          <w:sz w:val="28"/>
          <w:szCs w:val="28"/>
          <w:rtl/>
        </w:rPr>
        <w:t xml:space="preserve"> المستقلة عن خفض الجلوكوز.</w:t>
      </w:r>
    </w:p>
    <w:p w14:paraId="604A59FF"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كان هناك انخفاض خفيف في معدل الترشيح الكبيبي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خلال الأسابيع الأولى من العلاج، و قد تم علاجه و تدبيره كما في حالة حاصرات </w:t>
      </w:r>
      <w:r w:rsidRPr="00C66C52">
        <w:rPr>
          <w:rFonts w:ascii="+AB Nawwar" w:hAnsi="+AB Nawwar" w:cs="+AB Nawwar"/>
          <w:sz w:val="28"/>
          <w:szCs w:val="28"/>
        </w:rPr>
        <w:t>RAS</w:t>
      </w:r>
      <w:r w:rsidRPr="00C66C52">
        <w:rPr>
          <w:rFonts w:ascii="+AB Nawwar" w:hAnsi="+AB Nawwar" w:cs="+AB Nawwar"/>
          <w:sz w:val="28"/>
          <w:szCs w:val="28"/>
          <w:rtl/>
        </w:rPr>
        <w:t>.</w:t>
      </w:r>
    </w:p>
    <w:p w14:paraId="1F6B6853" w14:textId="77777777" w:rsidR="00422EDD"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w:t>
      </w:r>
      <w:r w:rsidRPr="00C66C52">
        <w:rPr>
          <w:rFonts w:ascii="+AB Nawwar" w:hAnsi="+AB Nawwar" w:cs="+AB Nawwar"/>
          <w:sz w:val="28"/>
          <w:szCs w:val="28"/>
        </w:rPr>
        <w:t>CREDENCE</w:t>
      </w:r>
      <w:r w:rsidRPr="00C66C52">
        <w:rPr>
          <w:rFonts w:ascii="+AB Nawwar" w:hAnsi="+AB Nawwar" w:cs="+AB Nawwar"/>
          <w:sz w:val="28"/>
          <w:szCs w:val="28"/>
          <w:rtl/>
        </w:rPr>
        <w:t xml:space="preserve"> و</w:t>
      </w:r>
      <w:r w:rsidRPr="00C66C52">
        <w:rPr>
          <w:rFonts w:ascii="+AB Nawwar" w:hAnsi="+AB Nawwar" w:cs="+AB Nawwar"/>
          <w:sz w:val="28"/>
          <w:szCs w:val="28"/>
        </w:rPr>
        <w:t>DAPA-CKD</w:t>
      </w:r>
      <w:r w:rsidRPr="00C66C52">
        <w:rPr>
          <w:rFonts w:ascii="+AB Nawwar" w:hAnsi="+AB Nawwar" w:cs="+AB Nawwar"/>
          <w:sz w:val="28"/>
          <w:szCs w:val="28"/>
          <w:rtl/>
        </w:rPr>
        <w:t xml:space="preserve">، تمكن </w:t>
      </w:r>
      <w:r w:rsidRPr="00C66C52">
        <w:rPr>
          <w:rFonts w:ascii="+AB Nawwar" w:hAnsi="+AB Nawwar" w:cs="+AB Nawwar"/>
          <w:sz w:val="28"/>
          <w:szCs w:val="28"/>
        </w:rPr>
        <w:t>SGLT2i</w:t>
      </w:r>
      <w:r w:rsidRPr="00C66C52">
        <w:rPr>
          <w:rFonts w:ascii="+AB Nawwar" w:hAnsi="+AB Nawwar" w:cs="+AB Nawwar"/>
          <w:sz w:val="28"/>
          <w:szCs w:val="28"/>
          <w:rtl/>
        </w:rPr>
        <w:t xml:space="preserve"> أيضاً من تقليل بعض المخاطر القلبية الوعائية ، وفي </w:t>
      </w:r>
      <w:r w:rsidRPr="00C66C52">
        <w:rPr>
          <w:rFonts w:ascii="+AB Nawwar" w:hAnsi="+AB Nawwar" w:cs="+AB Nawwar"/>
          <w:sz w:val="28"/>
          <w:szCs w:val="28"/>
        </w:rPr>
        <w:t>DAPA-CKD</w:t>
      </w:r>
      <w:r w:rsidRPr="00C66C52">
        <w:rPr>
          <w:rFonts w:ascii="+AB Nawwar" w:hAnsi="+AB Nawwar" w:cs="+AB Nawwar"/>
          <w:sz w:val="28"/>
          <w:szCs w:val="28"/>
          <w:rtl/>
        </w:rPr>
        <w:t xml:space="preserve">، انخفض خطر الوفاة، وهي فائدة لم تكن واضحة سابقاً مع حصار </w:t>
      </w:r>
      <w:r w:rsidRPr="00C66C52">
        <w:rPr>
          <w:rFonts w:ascii="+AB Nawwar" w:hAnsi="+AB Nawwar" w:cs="+AB Nawwar"/>
          <w:sz w:val="28"/>
          <w:szCs w:val="28"/>
        </w:rPr>
        <w:t>RAS</w:t>
      </w:r>
      <w:r w:rsidRPr="00C66C52">
        <w:rPr>
          <w:rFonts w:ascii="+AB Nawwar" w:hAnsi="+AB Nawwar" w:cs="+AB Nawwar"/>
          <w:sz w:val="28"/>
          <w:szCs w:val="28"/>
          <w:rtl/>
        </w:rPr>
        <w:t xml:space="preserve"> أو أي دواء آخر في مرضى الـ </w:t>
      </w:r>
      <w:r w:rsidRPr="00C66C52">
        <w:rPr>
          <w:rFonts w:ascii="+AB Nawwar" w:hAnsi="+AB Nawwar" w:cs="+AB Nawwar"/>
          <w:sz w:val="28"/>
          <w:szCs w:val="28"/>
        </w:rPr>
        <w:t>CKD</w:t>
      </w:r>
      <w:r w:rsidRPr="00C66C52">
        <w:rPr>
          <w:rFonts w:ascii="+AB Nawwar" w:hAnsi="+AB Nawwar" w:cs="+AB Nawwar"/>
          <w:sz w:val="28"/>
          <w:szCs w:val="28"/>
          <w:rtl/>
        </w:rPr>
        <w:t>.</w:t>
      </w:r>
    </w:p>
    <w:p w14:paraId="02135474" w14:textId="77777777" w:rsidR="00AB2ADF" w:rsidRPr="00C66C52" w:rsidRDefault="00AB2ADF" w:rsidP="00AB2ADF">
      <w:pPr>
        <w:bidi/>
        <w:spacing w:after="0" w:line="276" w:lineRule="auto"/>
        <w:jc w:val="mediumKashida"/>
        <w:rPr>
          <w:rFonts w:ascii="+AB Nawwar" w:hAnsi="+AB Nawwar" w:cs="+AB Nawwar"/>
          <w:sz w:val="28"/>
          <w:szCs w:val="28"/>
        </w:rPr>
      </w:pPr>
    </w:p>
    <w:p w14:paraId="768E0613"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قامت العديد من الدراسات السابقة بتقييم إضافة </w:t>
      </w:r>
      <w:r w:rsidRPr="00C66C52">
        <w:rPr>
          <w:rFonts w:ascii="+AB Nawwar" w:hAnsi="+AB Nawwar" w:cs="+AB Nawwar"/>
          <w:sz w:val="28"/>
          <w:szCs w:val="28"/>
        </w:rPr>
        <w:t>MRA</w:t>
      </w:r>
      <w:r w:rsidRPr="00C66C52">
        <w:rPr>
          <w:rFonts w:ascii="+AB Nawwar" w:hAnsi="+AB Nawwar" w:cs="+AB Nawwar"/>
          <w:sz w:val="28"/>
          <w:szCs w:val="28"/>
          <w:rtl/>
        </w:rPr>
        <w:t xml:space="preserve"> الستيرويدي (سبيرونولاكتون أو إبليرينون) إلى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w:t>
      </w:r>
      <w:r w:rsidRPr="00C66C52">
        <w:rPr>
          <w:rFonts w:ascii="+AB Nawwar" w:hAnsi="+AB Nawwar" w:cs="+AB Nawwar"/>
          <w:sz w:val="28"/>
          <w:szCs w:val="28"/>
          <w:rtl/>
        </w:rPr>
        <w:t xml:space="preserve"> في المرضى الذين يعانون من مرض الكلى المزمن الناتج عن مرض السكري مع وجود بيلة بروتينية ، وقد أظهرت انخفاضات كبيرة في ألبومين البول أو طرح البروتين، بشكل مستقل عن خفض ضغط الدم.</w:t>
      </w:r>
    </w:p>
    <w:p w14:paraId="418C0382"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يُعزى هذا التأثير المضاد للبيلة البروتينية إلى تثبيط العديد من التأثيرات الجينومية وغير الجينية الضارة لمحور الألدوستيرون، بما في ذلك التهاب أنسجة الكلى والتليف عن طريق فرط نشاط محور الستيروئيدات المعدنية.</w:t>
      </w:r>
    </w:p>
    <w:p w14:paraId="336F6EC4"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ومع ذلك، في الممارسة السريرية، يتم تقييد استخدام </w:t>
      </w:r>
      <w:r w:rsidRPr="00C66C52">
        <w:rPr>
          <w:rFonts w:ascii="+AB Nawwar" w:hAnsi="+AB Nawwar" w:cs="+AB Nawwar"/>
          <w:sz w:val="28"/>
          <w:szCs w:val="28"/>
        </w:rPr>
        <w:t>MRA</w:t>
      </w:r>
      <w:r w:rsidRPr="00C66C52">
        <w:rPr>
          <w:rFonts w:ascii="+AB Nawwar" w:hAnsi="+AB Nawwar" w:cs="+AB Nawwar"/>
          <w:sz w:val="28"/>
          <w:szCs w:val="28"/>
          <w:rtl/>
        </w:rPr>
        <w:t xml:space="preserve"> الستيرويدية في مرض الكلى المزمن بسبب عدم وجود أدلة من التجارب ذات </w:t>
      </w:r>
      <w:proofErr w:type="spellStart"/>
      <w:r w:rsidRPr="00C66C52">
        <w:rPr>
          <w:rFonts w:ascii="+AB Nawwar" w:hAnsi="+AB Nawwar" w:cs="+AB Nawwar"/>
          <w:sz w:val="28"/>
          <w:szCs w:val="28"/>
        </w:rPr>
        <w:t>kidney</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outcome</w:t>
      </w:r>
      <w:proofErr w:type="spellEnd"/>
      <w:r w:rsidRPr="00C66C52">
        <w:rPr>
          <w:rFonts w:ascii="+AB Nawwar" w:hAnsi="+AB Nawwar" w:cs="+AB Nawwar"/>
          <w:sz w:val="28"/>
          <w:szCs w:val="28"/>
          <w:rtl/>
        </w:rPr>
        <w:t xml:space="preserve"> وزيادة خطر فرط بوتاسيوم الدم. </w:t>
      </w:r>
    </w:p>
    <w:p w14:paraId="54F91531" w14:textId="77777777" w:rsidR="00422EDD" w:rsidRDefault="00422EDD" w:rsidP="0022794E">
      <w:pPr>
        <w:bidi/>
        <w:spacing w:after="0" w:line="276" w:lineRule="auto"/>
        <w:jc w:val="mediumKashida"/>
        <w:rPr>
          <w:rFonts w:ascii="+AB Nawwar" w:hAnsi="+AB Nawwar" w:cs="+AB Nawwar"/>
          <w:sz w:val="28"/>
          <w:szCs w:val="28"/>
          <w:rtl/>
        </w:rPr>
      </w:pPr>
      <w:proofErr w:type="spellStart"/>
      <w:r w:rsidRPr="00C66C52">
        <w:rPr>
          <w:rFonts w:ascii="+AB Nawwar" w:hAnsi="+AB Nawwar" w:cs="+AB Nawwar"/>
          <w:sz w:val="28"/>
          <w:szCs w:val="28"/>
        </w:rPr>
        <w:lastRenderedPageBreak/>
        <w:t>Finerenone</w:t>
      </w:r>
      <w:proofErr w:type="spellEnd"/>
      <w:r w:rsidRPr="00C66C52">
        <w:rPr>
          <w:rFonts w:ascii="+AB Nawwar" w:hAnsi="+AB Nawwar" w:cs="+AB Nawwar"/>
          <w:sz w:val="28"/>
          <w:szCs w:val="28"/>
          <w:rtl/>
        </w:rPr>
        <w:t xml:space="preserve"> عبارة عن </w:t>
      </w:r>
      <w:r w:rsidRPr="00C66C52">
        <w:rPr>
          <w:rFonts w:ascii="+AB Nawwar" w:hAnsi="+AB Nawwar" w:cs="+AB Nawwar"/>
          <w:sz w:val="28"/>
          <w:szCs w:val="28"/>
        </w:rPr>
        <w:t>MRAs</w:t>
      </w:r>
      <w:r w:rsidRPr="00C66C52">
        <w:rPr>
          <w:rFonts w:ascii="+AB Nawwar" w:hAnsi="+AB Nawwar" w:cs="+AB Nawwar"/>
          <w:sz w:val="28"/>
          <w:szCs w:val="28"/>
          <w:rtl/>
        </w:rPr>
        <w:t xml:space="preserve"> غير الستيرويدية الجديدة ذات مدة عمل وتوزيع أنسجة مختلفة عن </w:t>
      </w:r>
      <w:r w:rsidRPr="00C66C52">
        <w:rPr>
          <w:rFonts w:ascii="+AB Nawwar" w:hAnsi="+AB Nawwar" w:cs="+AB Nawwar"/>
          <w:sz w:val="28"/>
          <w:szCs w:val="28"/>
        </w:rPr>
        <w:t>MRAs</w:t>
      </w:r>
      <w:r w:rsidRPr="00C66C52">
        <w:rPr>
          <w:rFonts w:ascii="+AB Nawwar" w:hAnsi="+AB Nawwar" w:cs="+AB Nawwar"/>
          <w:sz w:val="28"/>
          <w:szCs w:val="28"/>
          <w:rtl/>
        </w:rPr>
        <w:t xml:space="preserve"> الستيرويدية، والتي تمنع ارتباط الجزيئات التنظيمية الأساسية المختلفة بمستقبلات القشرانيات المعدنية.</w:t>
      </w:r>
      <w:r w:rsidRPr="00C66C52">
        <w:rPr>
          <w:rFonts w:ascii="+AB Nawwar" w:hAnsi="+AB Nawwar" w:cs="+AB Nawwar"/>
          <w:sz w:val="28"/>
          <w:szCs w:val="28"/>
        </w:rPr>
        <w:t xml:space="preserve"> </w:t>
      </w:r>
      <w:r w:rsidRPr="00C66C52">
        <w:rPr>
          <w:rFonts w:ascii="+AB Nawwar" w:hAnsi="+AB Nawwar" w:cs="+AB Nawwar"/>
          <w:sz w:val="28"/>
          <w:szCs w:val="28"/>
          <w:rtl/>
        </w:rPr>
        <w:t xml:space="preserve">وهذا يسمح بتقليل العمليات الالتهابية والتليفية، مع تداخل أقل في التأثيرات التي تتوسطها القشرانيات المعدنية في الأنبوب البعيد، و هذا يعني انخفاض أقل في ضغط الدم وزيادة أقل في البوتاسيوم مقارنة مع </w:t>
      </w:r>
      <w:r w:rsidRPr="00C66C52">
        <w:rPr>
          <w:rFonts w:ascii="+AB Nawwar" w:hAnsi="+AB Nawwar" w:cs="+AB Nawwar"/>
          <w:sz w:val="28"/>
          <w:szCs w:val="28"/>
        </w:rPr>
        <w:t>MRAs</w:t>
      </w:r>
      <w:r w:rsidRPr="00C66C52">
        <w:rPr>
          <w:rFonts w:ascii="+AB Nawwar" w:hAnsi="+AB Nawwar" w:cs="+AB Nawwar"/>
          <w:sz w:val="28"/>
          <w:szCs w:val="28"/>
          <w:rtl/>
        </w:rPr>
        <w:t xml:space="preserve"> الستيرويدية. يبدو أن انخفاض ضغط الدم المرتبط بالفينيرينون أقل من ذلك المرتبط بالسبيرونولاكتون، ولا يبدو أنه يساهم بشكل كبير في التأثيرات الوقائية.</w:t>
      </w:r>
    </w:p>
    <w:p w14:paraId="7EC5AF8B" w14:textId="77777777" w:rsidR="00AB2ADF" w:rsidRPr="00C66C52" w:rsidRDefault="00AB2ADF" w:rsidP="00AB2ADF">
      <w:pPr>
        <w:bidi/>
        <w:spacing w:after="0" w:line="276" w:lineRule="auto"/>
        <w:jc w:val="mediumKashida"/>
        <w:rPr>
          <w:rFonts w:ascii="+AB Nawwar" w:hAnsi="+AB Nawwar" w:cs="+AB Nawwar"/>
          <w:sz w:val="28"/>
          <w:szCs w:val="28"/>
          <w:rtl/>
        </w:rPr>
      </w:pPr>
    </w:p>
    <w:p w14:paraId="72AED748"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الآونة الأخيرة، تم عرض دليل على التخفيضات المعتمدة على الجرعة في بيلة الألبومين بواسطة الـ </w:t>
      </w:r>
      <w:proofErr w:type="spellStart"/>
      <w:r w:rsidRPr="00C66C52">
        <w:rPr>
          <w:rFonts w:ascii="+AB Nawwar" w:hAnsi="+AB Nawwar" w:cs="+AB Nawwar"/>
          <w:sz w:val="28"/>
          <w:szCs w:val="28"/>
        </w:rPr>
        <w:t>Finerenone</w:t>
      </w:r>
      <w:proofErr w:type="spellEnd"/>
      <w:r w:rsidRPr="00C66C52">
        <w:rPr>
          <w:rFonts w:ascii="+AB Nawwar" w:hAnsi="+AB Nawwar" w:cs="+AB Nawwar"/>
          <w:sz w:val="28"/>
          <w:szCs w:val="28"/>
          <w:rtl/>
        </w:rPr>
        <w:t xml:space="preserve">في تجربتين معشاة ذات شواهد قائمة على النتائج. في تجربة </w:t>
      </w:r>
      <w:r w:rsidRPr="00C66C52">
        <w:rPr>
          <w:rFonts w:ascii="+AB Nawwar" w:hAnsi="+AB Nawwar" w:cs="+AB Nawwar"/>
          <w:sz w:val="28"/>
          <w:szCs w:val="28"/>
        </w:rPr>
        <w:t>FIDELIO-DKD</w:t>
      </w:r>
      <w:r w:rsidRPr="00C66C52">
        <w:rPr>
          <w:rFonts w:ascii="+AB Nawwar" w:hAnsi="+AB Nawwar" w:cs="+AB Nawwar"/>
          <w:sz w:val="28"/>
          <w:szCs w:val="28"/>
          <w:rtl/>
        </w:rPr>
        <w:t xml:space="preserve"> (5734 مشاركاً يعانون من مرض السكري من النوع 2، ومرض القصور الكلوي المزمن وبيلة الألبومين المعتدلة أو الشديدة)، ارتبط الـ </w:t>
      </w:r>
      <w:proofErr w:type="spellStart"/>
      <w:r w:rsidRPr="00C66C52">
        <w:rPr>
          <w:rFonts w:ascii="+AB Nawwar" w:hAnsi="+AB Nawwar" w:cs="+AB Nawwar"/>
          <w:sz w:val="28"/>
          <w:szCs w:val="28"/>
        </w:rPr>
        <w:t>Finerenone</w:t>
      </w:r>
      <w:proofErr w:type="spellEnd"/>
      <w:r w:rsidRPr="00C66C52">
        <w:rPr>
          <w:rFonts w:ascii="+AB Nawwar" w:hAnsi="+AB Nawwar" w:cs="+AB Nawwar"/>
          <w:sz w:val="28"/>
          <w:szCs w:val="28"/>
          <w:rtl/>
        </w:rPr>
        <w:t xml:space="preserve"> بالإضافة إلى علاج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w:t>
      </w:r>
      <w:r w:rsidRPr="00C66C52">
        <w:rPr>
          <w:rFonts w:ascii="+AB Nawwar" w:hAnsi="+AB Nawwar" w:cs="+AB Nawwar"/>
          <w:sz w:val="28"/>
          <w:szCs w:val="28"/>
          <w:rtl/>
        </w:rPr>
        <w:t xml:space="preserve"> بانخفاض كبير في خطر الفشل الكلوي وانخفاض معدل الترشيح الكبيبي (&gt; 40٪). والموت الكلوي والنتائج القلبية الوعائية.</w:t>
      </w:r>
    </w:p>
    <w:p w14:paraId="3885E73C"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كان الفرق </w:t>
      </w:r>
      <w:r w:rsidRPr="00C66C52">
        <w:rPr>
          <w:rFonts w:ascii="+AB Nawwar" w:hAnsi="+AB Nawwar" w:cs="+AB Nawwar"/>
          <w:sz w:val="28"/>
          <w:szCs w:val="28"/>
        </w:rPr>
        <w:t>SBP/DBP 2.7/1.0</w:t>
      </w:r>
      <w:r w:rsidRPr="00C66C52">
        <w:rPr>
          <w:rFonts w:ascii="+AB Nawwar" w:hAnsi="+AB Nawwar" w:cs="+AB Nawwar"/>
          <w:sz w:val="28"/>
          <w:szCs w:val="28"/>
          <w:rtl/>
        </w:rPr>
        <w:t xml:space="preserve"> مم زئبق لصالح الفاينرينون، بشكل ثابت عبر جميع مجموعات </w:t>
      </w:r>
      <w:r w:rsidRPr="00C66C52">
        <w:rPr>
          <w:rFonts w:ascii="+AB Nawwar" w:hAnsi="+AB Nawwar" w:cs="+AB Nawwar"/>
          <w:sz w:val="28"/>
          <w:szCs w:val="28"/>
        </w:rPr>
        <w:t>BP</w:t>
      </w:r>
      <w:r w:rsidRPr="00C66C52">
        <w:rPr>
          <w:rFonts w:ascii="+AB Nawwar" w:hAnsi="+AB Nawwar" w:cs="+AB Nawwar"/>
          <w:sz w:val="28"/>
          <w:szCs w:val="28"/>
          <w:rtl/>
        </w:rPr>
        <w:t xml:space="preserve"> الأساسية المختلفة. كان فرط بوتاسيوم الدم الذي أدى إلى وقف نظام التجربة 2.3% مع الفاينرينون و0.9% مع الدواء الوهمي، ولم يتم الإبلاغ عن أي آثار جانبية مميتة مرتبطة بفرط بوتاسيوم الدم.</w:t>
      </w:r>
    </w:p>
    <w:p w14:paraId="0404A8DD"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ومع ذلك، فإن هذه النتيجة تأتي من تجربة معشاة ذات شواهد، وما إذا كان سيتم الحصول على أرقام مماثلة في بيئة العالم الحقيقي لا يزال يحتاج إلى إثبات.</w:t>
      </w:r>
    </w:p>
    <w:p w14:paraId="41CEE560"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تجربة </w:t>
      </w:r>
      <w:r w:rsidRPr="00C66C52">
        <w:rPr>
          <w:rFonts w:ascii="+AB Nawwar" w:hAnsi="+AB Nawwar" w:cs="+AB Nawwar"/>
          <w:sz w:val="28"/>
          <w:szCs w:val="28"/>
        </w:rPr>
        <w:t>FIGARO-DKD</w:t>
      </w:r>
      <w:r w:rsidRPr="00C66C52">
        <w:rPr>
          <w:rFonts w:ascii="+AB Nawwar" w:hAnsi="+AB Nawwar" w:cs="+AB Nawwar"/>
          <w:sz w:val="28"/>
          <w:szCs w:val="28"/>
          <w:rtl/>
        </w:rPr>
        <w:t xml:space="preserve"> (بما في ذلك 7437 مشاركاً) بخصائص مشابهة لتجربة </w:t>
      </w:r>
      <w:r w:rsidRPr="00C66C52">
        <w:rPr>
          <w:rFonts w:ascii="+AB Nawwar" w:hAnsi="+AB Nawwar" w:cs="+AB Nawwar"/>
          <w:sz w:val="28"/>
          <w:szCs w:val="28"/>
        </w:rPr>
        <w:t>FIDELIO-DKD</w:t>
      </w:r>
      <w:r w:rsidRPr="00C66C52">
        <w:rPr>
          <w:rFonts w:ascii="+AB Nawwar" w:hAnsi="+AB Nawwar" w:cs="+AB Nawwar"/>
          <w:sz w:val="28"/>
          <w:szCs w:val="28"/>
          <w:rtl/>
        </w:rPr>
        <w:t xml:space="preserve">، ارتبط الفينرينون بانخفاض كبير بنسبة 13٪ في خطر الوفاة القلبي الوعائي، أو احتشاء عضلة القلب غير المميت، أو السكتة الدماغية غير المميتة أو العلاج في المستشفى بسبب </w:t>
      </w:r>
      <w:r w:rsidRPr="00C66C52">
        <w:rPr>
          <w:rFonts w:ascii="+AB Nawwar" w:hAnsi="+AB Nawwar" w:cs="+AB Nawwar"/>
          <w:sz w:val="28"/>
          <w:szCs w:val="28"/>
        </w:rPr>
        <w:t>HF</w:t>
      </w:r>
      <w:r w:rsidRPr="00C66C52">
        <w:rPr>
          <w:rFonts w:ascii="+AB Nawwar" w:hAnsi="+AB Nawwar" w:cs="+AB Nawwar"/>
          <w:sz w:val="28"/>
          <w:szCs w:val="28"/>
          <w:rtl/>
        </w:rPr>
        <w:t>. (النتيجة الأولية)، مع تأثيرات مفيدة متسقة على النتائج الكلوية و التحمل.</w:t>
      </w:r>
    </w:p>
    <w:p w14:paraId="39426B78"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تحليل </w:t>
      </w:r>
      <w:r w:rsidRPr="00C66C52">
        <w:rPr>
          <w:rFonts w:ascii="+AB Nawwar" w:hAnsi="+AB Nawwar" w:cs="+AB Nawwar"/>
          <w:sz w:val="28"/>
          <w:szCs w:val="28"/>
        </w:rPr>
        <w:t>on-treatment</w:t>
      </w:r>
      <w:r w:rsidRPr="00C66C52">
        <w:rPr>
          <w:rFonts w:ascii="+AB Nawwar" w:hAnsi="+AB Nawwar" w:cs="+AB Nawwar"/>
          <w:sz w:val="28"/>
          <w:szCs w:val="28"/>
          <w:rtl/>
        </w:rPr>
        <w:t xml:space="preserve"> يجمع بين مجموعة المرضى في كلتا التجربتين، أدى الفاينرينون إلى خفض معدل الوفيات بنسبة 18% مقارنة مع الدواء الوهمي.</w:t>
      </w:r>
    </w:p>
    <w:p w14:paraId="44219B08"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أظهرت مضادات </w:t>
      </w:r>
      <w:r w:rsidRPr="00C66C52">
        <w:rPr>
          <w:rFonts w:ascii="+AB Nawwar" w:hAnsi="+AB Nawwar" w:cs="+AB Nawwar"/>
          <w:sz w:val="28"/>
          <w:szCs w:val="28"/>
        </w:rPr>
        <w:t>MRA</w:t>
      </w:r>
      <w:r w:rsidRPr="00C66C52">
        <w:rPr>
          <w:rFonts w:ascii="+AB Nawwar" w:hAnsi="+AB Nawwar" w:cs="+AB Nawwar"/>
          <w:sz w:val="28"/>
          <w:szCs w:val="28"/>
          <w:rtl/>
        </w:rPr>
        <w:t xml:space="preserve"> غير الستيرويدية الأخرى (إيساكسيرينون </w:t>
      </w:r>
      <w:proofErr w:type="spellStart"/>
      <w:r w:rsidRPr="00C66C52">
        <w:rPr>
          <w:rFonts w:ascii="+AB Nawwar" w:hAnsi="+AB Nawwar" w:cs="+AB Nawwar"/>
          <w:sz w:val="28"/>
          <w:szCs w:val="28"/>
        </w:rPr>
        <w:t>esaxerenone</w:t>
      </w:r>
      <w:proofErr w:type="spellEnd"/>
      <w:r w:rsidRPr="00C66C52">
        <w:rPr>
          <w:rFonts w:ascii="+AB Nawwar" w:hAnsi="+AB Nawwar" w:cs="+AB Nawwar"/>
          <w:sz w:val="28"/>
          <w:szCs w:val="28"/>
          <w:rtl/>
        </w:rPr>
        <w:t xml:space="preserve"> وأبارارينون</w:t>
      </w:r>
      <w:proofErr w:type="spellStart"/>
      <w:r w:rsidRPr="00C66C52">
        <w:rPr>
          <w:rFonts w:ascii="+AB Nawwar" w:hAnsi="+AB Nawwar" w:cs="+AB Nawwar"/>
          <w:sz w:val="28"/>
          <w:szCs w:val="28"/>
        </w:rPr>
        <w:t>apararenone</w:t>
      </w:r>
      <w:proofErr w:type="spellEnd"/>
      <w:r w:rsidRPr="00C66C52">
        <w:rPr>
          <w:rFonts w:ascii="+AB Nawwar" w:hAnsi="+AB Nawwar" w:cs="+AB Nawwar"/>
          <w:sz w:val="28"/>
          <w:szCs w:val="28"/>
        </w:rPr>
        <w:t xml:space="preserve"> </w:t>
      </w:r>
      <w:r w:rsidRPr="00C66C52">
        <w:rPr>
          <w:rFonts w:ascii="+AB Nawwar" w:hAnsi="+AB Nawwar" w:cs="+AB Nawwar"/>
          <w:sz w:val="28"/>
          <w:szCs w:val="28"/>
          <w:rtl/>
        </w:rPr>
        <w:t xml:space="preserve">) أيضاً أنها تقلل بشكل كبير من بيلة الألبومين لدى مرضى قصور الكلية المزمن في المرحلة الثانية من التجارب السريرية، ولكن لم يتم اختبارها بعد في الدراسات مع نتائج كلوية </w:t>
      </w:r>
      <w:proofErr w:type="spellStart"/>
      <w:r w:rsidRPr="00C66C52">
        <w:rPr>
          <w:rFonts w:ascii="+AB Nawwar" w:hAnsi="+AB Nawwar" w:cs="+AB Nawwar"/>
          <w:sz w:val="28"/>
          <w:szCs w:val="28"/>
        </w:rPr>
        <w:t>pivotal</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kidney</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outcomes</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studies</w:t>
      </w:r>
      <w:proofErr w:type="spellEnd"/>
      <w:r w:rsidRPr="00C66C52">
        <w:rPr>
          <w:rFonts w:ascii="+AB Nawwar" w:hAnsi="+AB Nawwar" w:cs="+AB Nawwar"/>
          <w:sz w:val="28"/>
          <w:szCs w:val="28"/>
          <w:rtl/>
        </w:rPr>
        <w:t>.</w:t>
      </w:r>
    </w:p>
    <w:p w14:paraId="584563D6"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ضوء الأدلة المذكورة أعلاه، فمن المستحسن استخدام </w:t>
      </w:r>
      <w:r w:rsidRPr="00C66C52">
        <w:rPr>
          <w:rFonts w:ascii="+AB Nawwar" w:hAnsi="+AB Nawwar" w:cs="+AB Nawwar"/>
          <w:sz w:val="28"/>
          <w:szCs w:val="28"/>
        </w:rPr>
        <w:t>SGLT2is</w:t>
      </w:r>
      <w:r w:rsidRPr="00C66C52">
        <w:rPr>
          <w:rFonts w:ascii="+AB Nawwar" w:hAnsi="+AB Nawwar" w:cs="+AB Nawwar"/>
          <w:sz w:val="28"/>
          <w:szCs w:val="28"/>
          <w:rtl/>
        </w:rPr>
        <w:t xml:space="preserve"> أو فينيرينون في المرضى الذين يعانون من قصور الكلية المزمن بالإضافة إلى تدخلات نمط الحياة والعلاج بالأدوية الخافضة للضغط.</w:t>
      </w:r>
    </w:p>
    <w:p w14:paraId="7913F217"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ينبغي النظر في استخدام </w:t>
      </w:r>
      <w:r w:rsidRPr="00C66C52">
        <w:rPr>
          <w:rFonts w:ascii="+AB Nawwar" w:hAnsi="+AB Nawwar" w:cs="+AB Nawwar"/>
          <w:sz w:val="28"/>
          <w:szCs w:val="28"/>
        </w:rPr>
        <w:t>SGLT2is</w:t>
      </w:r>
      <w:r w:rsidRPr="00C66C52">
        <w:rPr>
          <w:rFonts w:ascii="+AB Nawwar" w:hAnsi="+AB Nawwar" w:cs="+AB Nawwar"/>
          <w:sz w:val="28"/>
          <w:szCs w:val="28"/>
          <w:rtl/>
        </w:rPr>
        <w:t xml:space="preserve"> في المرضى الذين يعانون من مرض السكري أوفي المرضى الذين يعانون من قصور الكلية المزمن غير المصابين بالسكري مع زيادة معتدلة أو شديدة في بيلة الألبومين، في حين يوصى باستخدام فيرينونون في المرضى الذين يعانون من اعتلال الكلية السكري وبيلة الألبومين المعتدلة أو الشديدة.</w:t>
      </w:r>
    </w:p>
    <w:p w14:paraId="0D3B4509" w14:textId="44DAE777" w:rsidR="00422EDD" w:rsidRPr="00C66C52"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لم يتم اختبار ترتيب إضافة </w:t>
      </w:r>
      <w:r w:rsidRPr="00C66C52">
        <w:rPr>
          <w:rFonts w:ascii="+AB Nawwar" w:hAnsi="+AB Nawwar" w:cs="+AB Nawwar"/>
          <w:sz w:val="28"/>
          <w:szCs w:val="28"/>
        </w:rPr>
        <w:t>SGLT2is</w:t>
      </w:r>
      <w:r w:rsidRPr="00C66C52">
        <w:rPr>
          <w:rFonts w:ascii="+AB Nawwar" w:hAnsi="+AB Nawwar" w:cs="+AB Nawwar"/>
          <w:sz w:val="28"/>
          <w:szCs w:val="28"/>
          <w:rtl/>
        </w:rPr>
        <w:t xml:space="preserve"> أو الفاينرينون في التجارب السريرية ويمكن أن يعتمد على خصائص المريض الفردية، بما في ذلك الحاجة إلى تحسين التحكم في نسبة السكر في الدم أو مستويات البوتاسيوم أو بيلة الألبومين المستمرة .</w:t>
      </w:r>
    </w:p>
    <w:p w14:paraId="35D4144E" w14:textId="77777777" w:rsidR="00422EDD" w:rsidRPr="00C66C52" w:rsidRDefault="00422EDD" w:rsidP="0022794E">
      <w:pPr>
        <w:bidi/>
        <w:spacing w:after="0" w:line="276" w:lineRule="auto"/>
        <w:jc w:val="mediumKashida"/>
        <w:rPr>
          <w:rFonts w:ascii="+AB Nawwar" w:hAnsi="+AB Nawwar" w:cs="+AB Nawwar"/>
          <w:sz w:val="28"/>
          <w:szCs w:val="28"/>
          <w:rtl/>
        </w:rPr>
      </w:pPr>
    </w:p>
    <w:p w14:paraId="241BCA5B" w14:textId="77777777" w:rsidR="00422EDD" w:rsidRPr="00C66C52" w:rsidRDefault="00422EDD" w:rsidP="0022794E">
      <w:pPr>
        <w:bidi/>
        <w:spacing w:after="0" w:line="276" w:lineRule="auto"/>
        <w:jc w:val="mediumKashida"/>
        <w:rPr>
          <w:rFonts w:ascii="+AB Nawwar" w:hAnsi="+AB Nawwar" w:cs="+AB Nawwar"/>
          <w:sz w:val="28"/>
          <w:szCs w:val="28"/>
          <w:rtl/>
        </w:rPr>
      </w:pPr>
    </w:p>
    <w:p w14:paraId="592ECC9D" w14:textId="77777777" w:rsidR="00422EDD" w:rsidRPr="00C66C52" w:rsidRDefault="00422EDD" w:rsidP="0022794E">
      <w:pPr>
        <w:bidi/>
        <w:spacing w:after="0" w:line="276" w:lineRule="auto"/>
        <w:jc w:val="mediumKashida"/>
        <w:rPr>
          <w:rFonts w:ascii="+AB Nawwar" w:hAnsi="+AB Nawwar" w:cs="+AB Nawwar"/>
          <w:sz w:val="28"/>
          <w:szCs w:val="28"/>
        </w:rPr>
        <w:sectPr w:rsidR="00422EDD" w:rsidRPr="00C66C52" w:rsidSect="00422EDD">
          <w:pgSz w:w="11906" w:h="16838"/>
          <w:pgMar w:top="1417" w:right="1417" w:bottom="1134" w:left="1417" w:header="708" w:footer="708" w:gutter="0"/>
          <w:pgNumType w:start="1"/>
          <w:cols w:space="708"/>
          <w:docGrid w:linePitch="360"/>
        </w:sectPr>
      </w:pPr>
    </w:p>
    <w:p w14:paraId="736C8EC7" w14:textId="77777777" w:rsidR="00422EDD" w:rsidRPr="00C66C52" w:rsidRDefault="00422EDD" w:rsidP="0022794E">
      <w:pPr>
        <w:bidi/>
        <w:spacing w:after="0"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lastRenderedPageBreak/>
        <w:t xml:space="preserve">تضيق الشريان الكلوي أو المرض الوعائي الكلوي </w:t>
      </w:r>
      <w:proofErr w:type="spellStart"/>
      <w:r w:rsidRPr="00C66C52">
        <w:rPr>
          <w:rFonts w:ascii="+AB Nawwar" w:hAnsi="+AB Nawwar" w:cs="+AB Nawwar"/>
          <w:b/>
          <w:bCs/>
          <w:color w:val="0070C0"/>
          <w:sz w:val="28"/>
          <w:szCs w:val="28"/>
        </w:rPr>
        <w:t>renovascular</w:t>
      </w:r>
      <w:proofErr w:type="spellEnd"/>
      <w:r w:rsidRPr="00C66C52">
        <w:rPr>
          <w:rFonts w:ascii="+AB Nawwar" w:hAnsi="+AB Nawwar" w:cs="+AB Nawwar"/>
          <w:b/>
          <w:bCs/>
          <w:color w:val="0070C0"/>
          <w:sz w:val="28"/>
          <w:szCs w:val="28"/>
        </w:rPr>
        <w:t xml:space="preserve"> </w:t>
      </w:r>
      <w:proofErr w:type="spellStart"/>
      <w:r w:rsidRPr="00C66C52">
        <w:rPr>
          <w:rFonts w:ascii="+AB Nawwar" w:hAnsi="+AB Nawwar" w:cs="+AB Nawwar"/>
          <w:b/>
          <w:bCs/>
          <w:color w:val="0070C0"/>
          <w:sz w:val="28"/>
          <w:szCs w:val="28"/>
        </w:rPr>
        <w:t>disease</w:t>
      </w:r>
      <w:proofErr w:type="spellEnd"/>
    </w:p>
    <w:p w14:paraId="26AE7024" w14:textId="77777777" w:rsidR="00422EDD"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يمثل ارتفاع ضغط الدم الوعائي الكلوي أحد أكثر أشكال ارتفاع ضغط الدم الثانوي شيوعاً، حيث يبلغ معدل انتشاره حوالي 2-5% من جميع الأفراد المصابين بارتفاع ضغط الدم وما يصل إلى 30% من المرضى الذين يعانون من ارتفاع ضغط الدم الثانوي. تقليديًا، يعتبر مرض تصلب الشرايين الكلوية و سوء التصنع الليفي العضلي </w:t>
      </w:r>
      <w:proofErr w:type="spellStart"/>
      <w:r w:rsidRPr="00C66C52">
        <w:rPr>
          <w:rFonts w:ascii="+AB Nawwar" w:hAnsi="+AB Nawwar" w:cs="+AB Nawwar"/>
          <w:sz w:val="28"/>
          <w:szCs w:val="28"/>
        </w:rPr>
        <w:t>fibromascular</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dysplasia</w:t>
      </w:r>
      <w:proofErr w:type="spellEnd"/>
      <w:r w:rsidRPr="00C66C52">
        <w:rPr>
          <w:rFonts w:ascii="+AB Nawwar" w:hAnsi="+AB Nawwar" w:cs="+AB Nawwar"/>
          <w:sz w:val="28"/>
          <w:szCs w:val="28"/>
          <w:rtl/>
        </w:rPr>
        <w:t xml:space="preserve"> يمثلان 90 و10% من هذه الحالات، على التوالي.</w:t>
      </w:r>
    </w:p>
    <w:p w14:paraId="07561B29" w14:textId="77777777" w:rsidR="00AB2ADF" w:rsidRPr="00C66C52" w:rsidRDefault="00AB2ADF" w:rsidP="00AB2ADF">
      <w:pPr>
        <w:bidi/>
        <w:spacing w:after="0" w:line="276" w:lineRule="auto"/>
        <w:jc w:val="mediumKashida"/>
        <w:rPr>
          <w:rFonts w:ascii="+AB Nawwar" w:hAnsi="+AB Nawwar" w:cs="+AB Nawwar"/>
          <w:sz w:val="28"/>
          <w:szCs w:val="28"/>
        </w:rPr>
      </w:pPr>
    </w:p>
    <w:p w14:paraId="0D10D4B2"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ومع ذلك، فإن الانتشار الفعلي لارتفاع ضغط الدم الوعائي الكلوي قد يكون أعلى بكثير في مجموعات مختارة من المرضى، مثل أولئك الذين يعانون من ارتفاع ضغط الدم المقاوم.</w:t>
      </w:r>
    </w:p>
    <w:p w14:paraId="59BC6C4E" w14:textId="77777777" w:rsidR="00422EDD" w:rsidRPr="00C66C52"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تم الإبلاغ عن مرض الأوعية الدموية الكلوية الناتج عن تصلب الشرايين لدى 6.8% من الأفراد الذين تزيد أعمارهم عن 65 عامًا، و10-12% من المرضى الذين يعانون من </w:t>
      </w:r>
      <w:r w:rsidRPr="00C66C52">
        <w:rPr>
          <w:rFonts w:ascii="+AB Nawwar" w:hAnsi="+AB Nawwar" w:cs="+AB Nawwar"/>
          <w:sz w:val="28"/>
          <w:szCs w:val="28"/>
        </w:rPr>
        <w:t>ESKD</w:t>
      </w:r>
      <w:r w:rsidRPr="00C66C52">
        <w:rPr>
          <w:rFonts w:ascii="+AB Nawwar" w:hAnsi="+AB Nawwar" w:cs="+AB Nawwar"/>
          <w:sz w:val="28"/>
          <w:szCs w:val="28"/>
          <w:rtl/>
        </w:rPr>
        <w:t xml:space="preserve">، و15-30% من المرضى الذين يعانون من </w:t>
      </w:r>
      <w:r w:rsidRPr="00C66C52">
        <w:rPr>
          <w:rFonts w:ascii="+AB Nawwar" w:hAnsi="+AB Nawwar" w:cs="+AB Nawwar"/>
          <w:sz w:val="28"/>
          <w:szCs w:val="28"/>
        </w:rPr>
        <w:t>CAD</w:t>
      </w:r>
      <w:r w:rsidRPr="00C66C52">
        <w:rPr>
          <w:rFonts w:ascii="+AB Nawwar" w:hAnsi="+AB Nawwar" w:cs="+AB Nawwar"/>
          <w:sz w:val="28"/>
          <w:szCs w:val="28"/>
          <w:rtl/>
        </w:rPr>
        <w:t xml:space="preserve"> وما يصل إلى 50% من المرضى الذين يعانون من </w:t>
      </w:r>
      <w:r w:rsidRPr="00C66C52">
        <w:rPr>
          <w:rFonts w:ascii="+AB Nawwar" w:hAnsi="+AB Nawwar" w:cs="+AB Nawwar"/>
          <w:sz w:val="28"/>
          <w:szCs w:val="28"/>
        </w:rPr>
        <w:t>HF</w:t>
      </w:r>
      <w:r w:rsidRPr="00C66C52">
        <w:rPr>
          <w:rFonts w:ascii="+AB Nawwar" w:hAnsi="+AB Nawwar" w:cs="+AB Nawwar"/>
          <w:sz w:val="28"/>
          <w:szCs w:val="28"/>
          <w:rtl/>
        </w:rPr>
        <w:t xml:space="preserve">. تتراوح نسبة مرض الـ </w:t>
      </w:r>
      <w:r w:rsidRPr="00C66C52">
        <w:rPr>
          <w:rFonts w:ascii="+AB Nawwar" w:hAnsi="+AB Nawwar" w:cs="+AB Nawwar"/>
          <w:sz w:val="28"/>
          <w:szCs w:val="28"/>
        </w:rPr>
        <w:t>FMD</w:t>
      </w:r>
      <w:r w:rsidRPr="00C66C52">
        <w:rPr>
          <w:rFonts w:ascii="+AB Nawwar" w:hAnsi="+AB Nawwar" w:cs="+AB Nawwar"/>
          <w:sz w:val="28"/>
          <w:szCs w:val="28"/>
          <w:rtl/>
        </w:rPr>
        <w:t xml:space="preserve"> بين أقل من 1 و6% من الأفراد في الدراسات الرصدية. إن الانذار العام لمرض الأوعية الدموية الكلوية الناتج عن تصلب الشرايين غير مناسب لأن معدل الحوادث القلبية الوعائية بعد تشخيص مرض الأوعية الدموية الكلوية الناتج عن تصلب الشرايين يمكن أن يتجاوز معدل عامة السكان بمعامل 3-6.</w:t>
      </w:r>
    </w:p>
    <w:p w14:paraId="05BBBF8B" w14:textId="77777777" w:rsidR="00AB2ADF" w:rsidRDefault="00AB2ADF" w:rsidP="0022794E">
      <w:pPr>
        <w:bidi/>
        <w:spacing w:after="0" w:line="276" w:lineRule="auto"/>
        <w:jc w:val="mediumKashida"/>
        <w:rPr>
          <w:rFonts w:ascii="+AB Nawwar" w:hAnsi="+AB Nawwar" w:cs="+AB Nawwar"/>
          <w:sz w:val="28"/>
          <w:szCs w:val="28"/>
          <w:rtl/>
        </w:rPr>
      </w:pPr>
    </w:p>
    <w:p w14:paraId="2C93DCA8" w14:textId="54A980B7" w:rsidR="00422EDD" w:rsidRDefault="00422EDD" w:rsidP="00AB2ADF">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بالإضافة إلى ذلك، فإن مرضى القصور الكلوي المزمن المصابين بمرض الأوعية الدموية الكلوية الناتج عن تصلب الشرايين والذين لا يتلقون غسيل الكلى لديهم معدل وفيات أعلى بمقدار 1.5 مرة من المرضى الذين يعانون من أسباب أخرى لمرض الكلى المزمن، وتكون وفيات أولئك الذين يخضعون لغسيل الكلى أعلى بثلاث مرات.</w:t>
      </w:r>
    </w:p>
    <w:p w14:paraId="3462FDA5" w14:textId="77777777" w:rsidR="00AB2ADF" w:rsidRPr="00C66C52" w:rsidRDefault="00AB2ADF" w:rsidP="00AB2ADF">
      <w:pPr>
        <w:bidi/>
        <w:spacing w:after="0" w:line="276" w:lineRule="auto"/>
        <w:jc w:val="mediumKashida"/>
        <w:rPr>
          <w:rFonts w:ascii="+AB Nawwar" w:hAnsi="+AB Nawwar" w:cs="+AB Nawwar"/>
          <w:sz w:val="28"/>
          <w:szCs w:val="28"/>
        </w:rPr>
      </w:pPr>
    </w:p>
    <w:p w14:paraId="3F84D739"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في المرضى الذين يعانون من تضيق الشريان الكلوي العصيدي، يختلف الانذار بشكل كبير اعتماداً على الحالة السريرية الأساسية و الأمراض المرافقة ، فالمرضى الذين يعانون من الوذمة الرئوية الحادة لديهم خطر أكبر بمقدار ضعفين إلى ثلاثة أضعاف بالنسبة للحوادث القلبية الوعائية والوفيات، مقارنة بالمرضى الذين يعانون من أنماط ظاهرية منخفضة الخطورة (أولئك الذين لا يعانون من الوذمة الرئوية ، أو ارتفاع ضغط الدم المقاوم، أو قصور كلوي حاد).</w:t>
      </w:r>
    </w:p>
    <w:p w14:paraId="66417667" w14:textId="77777777" w:rsidR="00422EDD"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حين أن إعادة التوعي عن طريق رأب الأوعية الدموية بالبالون </w:t>
      </w:r>
      <w:proofErr w:type="spellStart"/>
      <w:r w:rsidRPr="00C66C52">
        <w:rPr>
          <w:rFonts w:ascii="+AB Nawwar" w:hAnsi="+AB Nawwar" w:cs="+AB Nawwar"/>
          <w:sz w:val="28"/>
          <w:szCs w:val="28"/>
        </w:rPr>
        <w:t>ballon</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angioplasty</w:t>
      </w:r>
      <w:proofErr w:type="spellEnd"/>
      <w:r w:rsidRPr="00C66C52">
        <w:rPr>
          <w:rFonts w:ascii="+AB Nawwar" w:hAnsi="+AB Nawwar" w:cs="+AB Nawwar"/>
          <w:sz w:val="28"/>
          <w:szCs w:val="28"/>
          <w:rtl/>
        </w:rPr>
        <w:t xml:space="preserve"> دون</w:t>
      </w:r>
      <w:r w:rsidRPr="00C66C52">
        <w:rPr>
          <w:rFonts w:ascii="+AB Nawwar" w:hAnsi="+AB Nawwar" w:cs="+AB Nawwar"/>
          <w:sz w:val="28"/>
          <w:szCs w:val="28"/>
        </w:rPr>
        <w:t xml:space="preserve">  </w:t>
      </w:r>
      <w:r w:rsidRPr="00C66C52">
        <w:rPr>
          <w:rFonts w:ascii="+AB Nawwar" w:hAnsi="+AB Nawwar" w:cs="+AB Nawwar"/>
          <w:sz w:val="28"/>
          <w:szCs w:val="28"/>
          <w:rtl/>
        </w:rPr>
        <w:t xml:space="preserve"> شبكة </w:t>
      </w:r>
      <w:proofErr w:type="spellStart"/>
      <w:r w:rsidRPr="00C66C52">
        <w:rPr>
          <w:rFonts w:ascii="+AB Nawwar" w:hAnsi="+AB Nawwar" w:cs="+AB Nawwar"/>
          <w:sz w:val="28"/>
          <w:szCs w:val="28"/>
        </w:rPr>
        <w:t>stent</w:t>
      </w:r>
      <w:proofErr w:type="spellEnd"/>
      <w:r w:rsidRPr="00C66C52">
        <w:rPr>
          <w:rFonts w:ascii="+AB Nawwar" w:hAnsi="+AB Nawwar" w:cs="+AB Nawwar"/>
          <w:sz w:val="28"/>
          <w:szCs w:val="28"/>
          <w:rtl/>
        </w:rPr>
        <w:t xml:space="preserve"> هو العلاج المفضل للمرضى الذين يعانون من مرض الـ </w:t>
      </w:r>
      <w:r w:rsidRPr="00C66C52">
        <w:rPr>
          <w:rFonts w:ascii="+AB Nawwar" w:hAnsi="+AB Nawwar" w:cs="+AB Nawwar"/>
          <w:sz w:val="28"/>
          <w:szCs w:val="28"/>
        </w:rPr>
        <w:t>FMD</w:t>
      </w:r>
      <w:r w:rsidRPr="00C66C52">
        <w:rPr>
          <w:rFonts w:ascii="+AB Nawwar" w:hAnsi="+AB Nawwar" w:cs="+AB Nawwar"/>
          <w:sz w:val="28"/>
          <w:szCs w:val="28"/>
          <w:rtl/>
        </w:rPr>
        <w:t xml:space="preserve"> مع تضيق الشريان الكلوي المهم من الناحية الديناميكية الدموية، فإن العلاج الأمثل لمرض الأوعية الدموية الكلوية الناتج عن تصلب الشرايين كان موضع نقاش كبير لعدة سنوات.</w:t>
      </w:r>
    </w:p>
    <w:p w14:paraId="0CF8CE17" w14:textId="77777777" w:rsidR="00AB2ADF" w:rsidRPr="00C66C52" w:rsidRDefault="00AB2ADF" w:rsidP="00AB2ADF">
      <w:pPr>
        <w:bidi/>
        <w:spacing w:after="0" w:line="276" w:lineRule="auto"/>
        <w:jc w:val="mediumKashida"/>
        <w:rPr>
          <w:rFonts w:ascii="+AB Nawwar" w:hAnsi="+AB Nawwar" w:cs="+AB Nawwar"/>
          <w:sz w:val="28"/>
          <w:szCs w:val="28"/>
        </w:rPr>
      </w:pPr>
    </w:p>
    <w:p w14:paraId="78683F4E"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بعد عدة سنوات من وجود بعض الأدلة على فائدة التداخلات الوعائية </w:t>
      </w:r>
      <w:proofErr w:type="spellStart"/>
      <w:r w:rsidRPr="00C66C52">
        <w:rPr>
          <w:rFonts w:ascii="+AB Nawwar" w:hAnsi="+AB Nawwar" w:cs="+AB Nawwar"/>
          <w:sz w:val="28"/>
          <w:szCs w:val="28"/>
        </w:rPr>
        <w:t>revascularization</w:t>
      </w:r>
      <w:proofErr w:type="spellEnd"/>
      <w:r w:rsidRPr="00C66C52">
        <w:rPr>
          <w:rFonts w:ascii="+AB Nawwar" w:hAnsi="+AB Nawwar" w:cs="+AB Nawwar"/>
          <w:sz w:val="28"/>
          <w:szCs w:val="28"/>
          <w:rtl/>
        </w:rPr>
        <w:t xml:space="preserve">، حاول عدد قليل من التجارب المعشاة ذات الشواهد الكبيرة اختبار آثار العلاج الطبي القياسي بالإضافة إلى رأب الأوعية الكلوية عبر اللمعة عن طريق الجلد </w:t>
      </w:r>
      <w:r w:rsidRPr="00C66C52">
        <w:rPr>
          <w:rFonts w:ascii="+AB Nawwar" w:hAnsi="+AB Nawwar" w:cs="+AB Nawwar"/>
          <w:sz w:val="28"/>
          <w:szCs w:val="28"/>
        </w:rPr>
        <w:t>PTA</w:t>
      </w:r>
      <w:r w:rsidRPr="00C66C52">
        <w:rPr>
          <w:rFonts w:ascii="+AB Nawwar" w:hAnsi="+AB Nawwar" w:cs="+AB Nawwar"/>
          <w:sz w:val="28"/>
          <w:szCs w:val="28"/>
          <w:rtl/>
        </w:rPr>
        <w:t xml:space="preserve"> مقارنة بالعلاج الطبي وحده في المرضى الذين يعانون من تضيق الشريان الكلوي التصلبي العصيدي ، ولم تظهر أي </w:t>
      </w:r>
      <w:r w:rsidRPr="00C66C52">
        <w:rPr>
          <w:rFonts w:ascii="+AB Nawwar" w:hAnsi="+AB Nawwar" w:cs="+AB Nawwar"/>
          <w:sz w:val="28"/>
          <w:szCs w:val="28"/>
          <w:rtl/>
        </w:rPr>
        <w:lastRenderedPageBreak/>
        <w:t>اختلافات كبيرة في مستويات ضغط الدم، الخطورة القلبية الوعائية أو نتائج الكلى بين المجموعتين.</w:t>
      </w:r>
    </w:p>
    <w:p w14:paraId="52519722"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ومع ذلك، قوبلت هذه التجارب بانتقادات شديدة بسبب القيود المنهجية، مثل معايير الاشتمال غير القياسية، والتقييم الضعيف لشدة التضيق، وتأخيرات الالتحاق، ومراجعات البروتوكول أثناء التجربة، وارتفاع معدلات التقاطع وانخفاض معدلات الأحداث.</w:t>
      </w:r>
    </w:p>
    <w:p w14:paraId="1F1FE0AD"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والأهم من ذلك، أن هذه التجارب شملت بشكل رئيسي المرضى الذين يعانون من مرض الأوعية الدموية الكلوية الناجم عن تصلب الشرايين الخفيف / بدون أعراض، أو ارتفاع ضغط الدم الخفيف أو مرض الكلى المزمن المتقدم، واستبعدت المرضى الذين كان العرض السريري لديهم يشير إلى حد كبير إلى تضيق الشريان الكلوي الحرج، أي أولئك الذين يعانون من وذمة رئوية حادة ، أو ارتفاع ضغط الدم المقاوم، أو انخفاض سريع في وظائف الكلى.</w:t>
      </w:r>
    </w:p>
    <w:p w14:paraId="68763AD9" w14:textId="77777777" w:rsidR="00AB2ADF" w:rsidRDefault="00AB2ADF" w:rsidP="0022794E">
      <w:pPr>
        <w:bidi/>
        <w:spacing w:after="0" w:line="276" w:lineRule="auto"/>
        <w:jc w:val="mediumKashida"/>
        <w:rPr>
          <w:rFonts w:ascii="+AB Nawwar" w:hAnsi="+AB Nawwar" w:cs="+AB Nawwar"/>
          <w:sz w:val="28"/>
          <w:szCs w:val="28"/>
          <w:rtl/>
        </w:rPr>
      </w:pPr>
    </w:p>
    <w:p w14:paraId="24FB00DA" w14:textId="400705CC" w:rsidR="00422EDD" w:rsidRPr="00C66C52" w:rsidRDefault="00422EDD" w:rsidP="00AB2ADF">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توثق العديد من الدراسات الرصدية </w:t>
      </w:r>
      <w:proofErr w:type="spellStart"/>
      <w:r w:rsidRPr="00C66C52">
        <w:rPr>
          <w:rFonts w:ascii="+AB Nawwar" w:hAnsi="+AB Nawwar" w:cs="+AB Nawwar"/>
          <w:sz w:val="28"/>
          <w:szCs w:val="28"/>
        </w:rPr>
        <w:t>observational</w:t>
      </w:r>
      <w:proofErr w:type="spellEnd"/>
      <w:r w:rsidRPr="00C66C52">
        <w:rPr>
          <w:rFonts w:ascii="+AB Nawwar" w:hAnsi="+AB Nawwar" w:cs="+AB Nawwar"/>
          <w:sz w:val="28"/>
          <w:szCs w:val="28"/>
          <w:rtl/>
        </w:rPr>
        <w:t xml:space="preserve"> التي أجريت على المرضى الذين يعانون من مرض الأوعية الدموية الكلوية الناجم عن تصلب الشرايين الشديد والموثق جيداً (تضيق أعلى من 70٪) و الحالات السريرية عالية الخطورة فوائد كبيرة لإعادة التوعية من حيث التحكم في ضغط الدم والحفاظ على وظائف الكلى وتقليل الخطورة القلبية الوعائية والوفاة..</w:t>
      </w:r>
    </w:p>
    <w:p w14:paraId="4E4339BA" w14:textId="77777777" w:rsidR="00AB2ADF" w:rsidRDefault="00AB2ADF" w:rsidP="0022794E">
      <w:pPr>
        <w:bidi/>
        <w:spacing w:after="0" w:line="276" w:lineRule="auto"/>
        <w:jc w:val="mediumKashida"/>
        <w:rPr>
          <w:rFonts w:ascii="+AB Nawwar" w:hAnsi="+AB Nawwar" w:cs="+AB Nawwar"/>
          <w:sz w:val="28"/>
          <w:szCs w:val="28"/>
          <w:rtl/>
        </w:rPr>
      </w:pPr>
    </w:p>
    <w:p w14:paraId="4C5C60EB" w14:textId="1ABC8B93" w:rsidR="00422EDD" w:rsidRPr="00C66C52" w:rsidRDefault="00422EDD" w:rsidP="00AB2ADF">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وبالتالي، فإن الإجماع الحالي هو تقديم الـ </w:t>
      </w:r>
      <w:proofErr w:type="spellStart"/>
      <w:r w:rsidRPr="00C66C52">
        <w:rPr>
          <w:rFonts w:ascii="+AB Nawwar" w:hAnsi="+AB Nawwar" w:cs="+AB Nawwar"/>
          <w:sz w:val="28"/>
          <w:szCs w:val="28"/>
        </w:rPr>
        <w:t>revascularization</w:t>
      </w:r>
      <w:proofErr w:type="spellEnd"/>
      <w:r w:rsidRPr="00C66C52">
        <w:rPr>
          <w:rFonts w:ascii="+AB Nawwar" w:hAnsi="+AB Nawwar" w:cs="+AB Nawwar"/>
          <w:sz w:val="28"/>
          <w:szCs w:val="28"/>
          <w:rtl/>
        </w:rPr>
        <w:t xml:space="preserve"> بالإضافة إلى العلاج الطبي في المرضى الذين يعانون من ارتفاع ضغط الدم الثانوي الموثق بسبب تضيق الشريان الكلوي التصلبي العصيدي أو حالة سريرية عالية الخطورة مع وجود تضيق عالي الدرجة و موثق ( أعلى من 70٪).</w:t>
      </w:r>
    </w:p>
    <w:p w14:paraId="0EFEFA48"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يمكن استخدام العلاج الطبي وحده للأفراد الذين يعانون من تضيق الشريان الكلوي العصيدي بدون أعراض مع تضيق أقل من 70٪، والمرضى الذين يعانون من ارتفاع ضغط الدم الخفيف أو المعتدل الذي يمكن السيطرة عليه بسهولة باستخدام الأدوية الخافضة للضغط والتضيق المنخفض الدرجة، أو المرضى الذين لديهم بارانشيم كلوي غير القابلة للحياة أي كلية غير وظيفية ، حيث لا فائدة هنا من إعادة التوعية الدموية للكلية .</w:t>
      </w:r>
    </w:p>
    <w:p w14:paraId="66D446A3"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المرضى الذين عولجوا طبياً، إذا أدى بدء العلاج باستخدام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w:t>
      </w:r>
      <w:r w:rsidRPr="00C66C52">
        <w:rPr>
          <w:rFonts w:ascii="+AB Nawwar" w:hAnsi="+AB Nawwar" w:cs="+AB Nawwar"/>
          <w:sz w:val="28"/>
          <w:szCs w:val="28"/>
          <w:rtl/>
        </w:rPr>
        <w:t xml:space="preserve"> إلى انخفاض معدل الترشيح الكبيبي بنسبة 30%، فمن الضروري إعادة التقييم الدقيق للمريض.</w:t>
      </w:r>
    </w:p>
    <w:p w14:paraId="78A6DB0A" w14:textId="77777777" w:rsidR="00422EDD" w:rsidRPr="00C66C52" w:rsidRDefault="00422EDD" w:rsidP="0022794E">
      <w:pPr>
        <w:bidi/>
        <w:spacing w:after="0" w:line="276" w:lineRule="auto"/>
        <w:jc w:val="mediumKashida"/>
        <w:rPr>
          <w:rFonts w:ascii="+AB Nawwar" w:hAnsi="+AB Nawwar" w:cs="+AB Nawwar"/>
          <w:sz w:val="28"/>
          <w:szCs w:val="28"/>
        </w:rPr>
      </w:pPr>
    </w:p>
    <w:p w14:paraId="342E0A31" w14:textId="77777777" w:rsidR="00422EDD" w:rsidRPr="00C66C52" w:rsidRDefault="00422EDD" w:rsidP="0022794E">
      <w:pPr>
        <w:bidi/>
        <w:spacing w:after="0"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ارتفاع ضغط الدم لدى مرضى زرع الكلى</w:t>
      </w:r>
    </w:p>
    <w:p w14:paraId="6549C181"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يعتبر زرع الكلى الخيار الأمثل للعلاج في القصور الكلوي النهائي </w:t>
      </w:r>
      <w:proofErr w:type="spellStart"/>
      <w:r w:rsidRPr="00C66C52">
        <w:rPr>
          <w:rFonts w:ascii="+AB Nawwar" w:hAnsi="+AB Nawwar" w:cs="+AB Nawwar"/>
          <w:sz w:val="28"/>
          <w:szCs w:val="28"/>
        </w:rPr>
        <w:t>kidney</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replacement</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therapy</w:t>
      </w:r>
      <w:proofErr w:type="spellEnd"/>
      <w:r w:rsidRPr="00C66C52">
        <w:rPr>
          <w:rFonts w:ascii="+AB Nawwar" w:hAnsi="+AB Nawwar" w:cs="+AB Nawwar"/>
          <w:sz w:val="28"/>
          <w:szCs w:val="28"/>
          <w:rtl/>
        </w:rPr>
        <w:t xml:space="preserve"> بسبب تحسين البقاء على قيد الحياة ونوعية الحياة مقارنة بغسيل الكلى.</w:t>
      </w:r>
    </w:p>
    <w:p w14:paraId="59916B8C"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تُعزى فائدة البقاء هذه إلى تحسين وظائف الكلى وتأخر تطور الأمراض القلبية الوعائية.</w:t>
      </w:r>
    </w:p>
    <w:p w14:paraId="3AD7B31A"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ومع ذلك، يظل خطر الإصابة بأمراض القلب والأوعية الدموية المتبقية أعلى بكثير لدى متلقي زراعة الكلى منه في عموم السكان، ويظل مرض القلب والأوعية الدموية هو السبب الرئيسي للوفاة لدى هؤلاء المرضى خلال السنوات العشر التالية للزراعة.</w:t>
      </w:r>
    </w:p>
    <w:p w14:paraId="7FFEACBB"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يرتبط زرع الكلى "في حد ذاته" بانخفاض كبير في ضغط الدم (24 </w:t>
      </w:r>
      <w:r w:rsidRPr="00C66C52">
        <w:rPr>
          <w:rFonts w:ascii="+AB Nawwar" w:hAnsi="+AB Nawwar" w:cs="+AB Nawwar"/>
          <w:sz w:val="28"/>
          <w:szCs w:val="28"/>
        </w:rPr>
        <w:t>hBP-8/ -5mmHg</w:t>
      </w:r>
      <w:r w:rsidRPr="00C66C52">
        <w:rPr>
          <w:rFonts w:ascii="+AB Nawwar" w:hAnsi="+AB Nawwar" w:cs="+AB Nawwar"/>
          <w:sz w:val="28"/>
          <w:szCs w:val="28"/>
          <w:rtl/>
        </w:rPr>
        <w:t>) في فترات ما بعد الزراعة قصيرة ومتوسطة المدى وكذلك مع انخفاض في استخدام العوامل الخافضة للضغط.</w:t>
      </w:r>
    </w:p>
    <w:p w14:paraId="68357C4A"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تكون قيم </w:t>
      </w:r>
      <w:r w:rsidRPr="00C66C52">
        <w:rPr>
          <w:rFonts w:ascii="+AB Nawwar" w:hAnsi="+AB Nawwar" w:cs="+AB Nawwar"/>
          <w:sz w:val="28"/>
          <w:szCs w:val="28"/>
        </w:rPr>
        <w:t>ABPM</w:t>
      </w:r>
      <w:r w:rsidRPr="00C66C52">
        <w:rPr>
          <w:rFonts w:ascii="+AB Nawwar" w:hAnsi="+AB Nawwar" w:cs="+AB Nawwar"/>
          <w:sz w:val="28"/>
          <w:szCs w:val="28"/>
          <w:rtl/>
        </w:rPr>
        <w:t xml:space="preserve"> في مرضى الزرع أقل بكثير من تلك الخاصة بمرضى غسيل الكلى المتطابقين وتشبه المرضى الذين يعانون من مرض الكلى المزمن ووظائف الكلى المتطابقة.</w:t>
      </w:r>
    </w:p>
    <w:p w14:paraId="66EE148C"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على الرغم من هذه التحسينات، يمثل ارتفاع ضغط الدم الاعتلال المشترك الأكثر انتشاراً في مرضى زرع الأعضاء، حيث تقدر دراسات </w:t>
      </w:r>
      <w:r w:rsidRPr="00C66C52">
        <w:rPr>
          <w:rFonts w:ascii="+AB Nawwar" w:hAnsi="+AB Nawwar" w:cs="+AB Nawwar"/>
          <w:sz w:val="28"/>
          <w:szCs w:val="28"/>
        </w:rPr>
        <w:t>ABPM</w:t>
      </w:r>
      <w:r w:rsidRPr="00C66C52">
        <w:rPr>
          <w:rFonts w:ascii="+AB Nawwar" w:hAnsi="+AB Nawwar" w:cs="+AB Nawwar"/>
          <w:sz w:val="28"/>
          <w:szCs w:val="28"/>
          <w:rtl/>
        </w:rPr>
        <w:t xml:space="preserve"> وجود ارتفاع ضغط الدم في أكثر من 95% من المرضى.</w:t>
      </w:r>
    </w:p>
    <w:p w14:paraId="56972DC1"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يرتبط ارتفاع ضغط الدم بانخفاض وظائف الكلى و أذية الأعضاء و الحوادث القلبية الوعائية وانخفاض وظيفة الطعم وبقاء المريض على قيد الحياة.</w:t>
      </w:r>
    </w:p>
    <w:p w14:paraId="00C3185D"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أظهرت العديد من الدراسات أن التصنيف الخاطئ لحالة ارتفاع ضغط الدم من خلال قياس الضغط في العيادة شائع في هؤلاء المرضى، ويرجع ذلك في الغالب إلى نسبة عالية بشكل خاص من </w:t>
      </w:r>
      <w:r w:rsidRPr="00C66C52">
        <w:rPr>
          <w:rFonts w:ascii="+AB Nawwar" w:hAnsi="+AB Nawwar" w:cs="+AB Nawwar"/>
          <w:sz w:val="28"/>
          <w:szCs w:val="28"/>
        </w:rPr>
        <w:t>MH</w:t>
      </w:r>
      <w:r w:rsidRPr="00C66C52">
        <w:rPr>
          <w:rFonts w:ascii="+AB Nawwar" w:hAnsi="+AB Nawwar" w:cs="+AB Nawwar"/>
          <w:sz w:val="28"/>
          <w:szCs w:val="28"/>
          <w:rtl/>
        </w:rPr>
        <w:t xml:space="preserve"> (20-40٪) المرتبطة بحالة </w:t>
      </w:r>
      <w:proofErr w:type="spellStart"/>
      <w:r w:rsidRPr="00C66C52">
        <w:rPr>
          <w:rFonts w:ascii="+AB Nawwar" w:hAnsi="+AB Nawwar" w:cs="+AB Nawwar"/>
          <w:sz w:val="28"/>
          <w:szCs w:val="28"/>
        </w:rPr>
        <w:t>Dipping</w:t>
      </w:r>
      <w:proofErr w:type="spellEnd"/>
      <w:r w:rsidRPr="00C66C52">
        <w:rPr>
          <w:rFonts w:ascii="+AB Nawwar" w:hAnsi="+AB Nawwar" w:cs="+AB Nawwar"/>
          <w:sz w:val="28"/>
          <w:szCs w:val="28"/>
          <w:rtl/>
        </w:rPr>
        <w:t xml:space="preserve"> ضعيفة بشكل متكرر (حوالي 50٪)وارتفاع معدلات ارتفاع ضغط الدم الليلي (يصل إلى 70-80٪).</w:t>
      </w:r>
    </w:p>
    <w:p w14:paraId="578A53B1"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يعد </w:t>
      </w:r>
      <w:proofErr w:type="spellStart"/>
      <w:r w:rsidRPr="00C66C52">
        <w:rPr>
          <w:rFonts w:ascii="+AB Nawwar" w:hAnsi="+AB Nawwar" w:cs="+AB Nawwar"/>
          <w:sz w:val="28"/>
          <w:szCs w:val="28"/>
        </w:rPr>
        <w:t>Ambulatory</w:t>
      </w:r>
      <w:proofErr w:type="spellEnd"/>
      <w:r w:rsidRPr="00C66C52">
        <w:rPr>
          <w:rFonts w:ascii="+AB Nawwar" w:hAnsi="+AB Nawwar" w:cs="+AB Nawwar"/>
          <w:sz w:val="28"/>
          <w:szCs w:val="28"/>
        </w:rPr>
        <w:t xml:space="preserve"> BP</w:t>
      </w:r>
      <w:r w:rsidRPr="00C66C52">
        <w:rPr>
          <w:rFonts w:ascii="+AB Nawwar" w:hAnsi="+AB Nawwar" w:cs="+AB Nawwar"/>
          <w:sz w:val="28"/>
          <w:szCs w:val="28"/>
          <w:rtl/>
        </w:rPr>
        <w:t xml:space="preserve"> مؤشراً أقوى بكثير لتدهور وظائف الكلى وتلف الأعضاء في مرضى الزرع مقارنةً بـ</w:t>
      </w:r>
      <w:proofErr w:type="spellStart"/>
      <w:r w:rsidRPr="00C66C52">
        <w:rPr>
          <w:rFonts w:ascii="+AB Nawwar" w:hAnsi="+AB Nawwar" w:cs="+AB Nawwar"/>
          <w:sz w:val="28"/>
          <w:szCs w:val="28"/>
        </w:rPr>
        <w:t>office</w:t>
      </w:r>
      <w:proofErr w:type="spellEnd"/>
      <w:r w:rsidRPr="00C66C52">
        <w:rPr>
          <w:rFonts w:ascii="+AB Nawwar" w:hAnsi="+AB Nawwar" w:cs="+AB Nawwar"/>
          <w:sz w:val="28"/>
          <w:szCs w:val="28"/>
          <w:rtl/>
        </w:rPr>
        <w:t xml:space="preserve"> </w:t>
      </w:r>
      <w:r w:rsidRPr="00C66C52">
        <w:rPr>
          <w:rFonts w:ascii="+AB Nawwar" w:hAnsi="+AB Nawwar" w:cs="+AB Nawwar"/>
          <w:sz w:val="28"/>
          <w:szCs w:val="28"/>
        </w:rPr>
        <w:t>BP</w:t>
      </w:r>
      <w:r w:rsidRPr="00C66C52">
        <w:rPr>
          <w:rFonts w:ascii="+AB Nawwar" w:hAnsi="+AB Nawwar" w:cs="+AB Nawwar"/>
          <w:sz w:val="28"/>
          <w:szCs w:val="28"/>
          <w:rtl/>
        </w:rPr>
        <w:t xml:space="preserve">، وبالتالي يوصى باستخدام </w:t>
      </w:r>
      <w:r w:rsidRPr="00C66C52">
        <w:rPr>
          <w:rFonts w:ascii="+AB Nawwar" w:hAnsi="+AB Nawwar" w:cs="+AB Nawwar"/>
          <w:sz w:val="28"/>
          <w:szCs w:val="28"/>
        </w:rPr>
        <w:t>ABPM</w:t>
      </w:r>
      <w:r w:rsidRPr="00C66C52">
        <w:rPr>
          <w:rFonts w:ascii="+AB Nawwar" w:hAnsi="+AB Nawwar" w:cs="+AB Nawwar"/>
          <w:sz w:val="28"/>
          <w:szCs w:val="28"/>
          <w:rtl/>
        </w:rPr>
        <w:t xml:space="preserve"> لإدارة ارتفاع ضغط الدم في هذه الحالة.</w:t>
      </w:r>
    </w:p>
    <w:p w14:paraId="70B99812"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إن التسبب في ارتفاع ضغط الدم لدى مرضى زرع الكلى متعدد العوامل، بما في ذلك عوامل الخطر التقليدية، والعوامل المرتبطة بمرض الكلى المزمن (الأكثر شيوعًا ضعف تنظيم الصوديوم وتفعيل </w:t>
      </w:r>
      <w:r w:rsidRPr="00C66C52">
        <w:rPr>
          <w:rFonts w:ascii="+AB Nawwar" w:hAnsi="+AB Nawwar" w:cs="+AB Nawwar"/>
          <w:sz w:val="28"/>
          <w:szCs w:val="28"/>
        </w:rPr>
        <w:t>RAS</w:t>
      </w:r>
      <w:r w:rsidRPr="00C66C52">
        <w:rPr>
          <w:rFonts w:ascii="+AB Nawwar" w:hAnsi="+AB Nawwar" w:cs="+AB Nawwar"/>
          <w:sz w:val="28"/>
          <w:szCs w:val="28"/>
          <w:rtl/>
        </w:rPr>
        <w:t xml:space="preserve"> و</w:t>
      </w:r>
      <w:r w:rsidRPr="00C66C52">
        <w:rPr>
          <w:rFonts w:ascii="+AB Nawwar" w:hAnsi="+AB Nawwar" w:cs="+AB Nawwar"/>
          <w:sz w:val="28"/>
          <w:szCs w:val="28"/>
        </w:rPr>
        <w:t>SNS</w:t>
      </w:r>
      <w:r w:rsidRPr="00C66C52">
        <w:rPr>
          <w:rFonts w:ascii="+AB Nawwar" w:hAnsi="+AB Nawwar" w:cs="+AB Nawwar"/>
          <w:sz w:val="28"/>
          <w:szCs w:val="28"/>
          <w:rtl/>
        </w:rPr>
        <w:t>) والعوامل المتعلقة بالزرع وعلاجه.</w:t>
      </w:r>
    </w:p>
    <w:p w14:paraId="1B0BEFFD"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من بين الفئات المثبطة للمناعة الرئيسية، لا تؤثر مثبطات مسار البيورين </w:t>
      </w:r>
      <w:proofErr w:type="spellStart"/>
      <w:r w:rsidRPr="00C66C52">
        <w:rPr>
          <w:rFonts w:ascii="+AB Nawwar" w:hAnsi="+AB Nawwar" w:cs="+AB Nawwar"/>
          <w:sz w:val="28"/>
          <w:szCs w:val="28"/>
        </w:rPr>
        <w:t>purine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inhibitors</w:t>
      </w:r>
      <w:proofErr w:type="spellEnd"/>
      <w:r w:rsidRPr="00C66C52">
        <w:rPr>
          <w:rFonts w:ascii="+AB Nawwar" w:hAnsi="+AB Nawwar" w:cs="+AB Nawwar"/>
          <w:sz w:val="28"/>
          <w:szCs w:val="28"/>
          <w:rtl/>
        </w:rPr>
        <w:t xml:space="preserve"> (ميكوفينولات موفيتيل </w:t>
      </w:r>
      <w:r w:rsidRPr="00C66C52">
        <w:rPr>
          <w:rFonts w:ascii="+AB Nawwar" w:hAnsi="+AB Nawwar" w:cs="+AB Nawwar"/>
          <w:sz w:val="28"/>
          <w:szCs w:val="28"/>
        </w:rPr>
        <w:t>MMF</w:t>
      </w:r>
      <w:r w:rsidRPr="00C66C52">
        <w:rPr>
          <w:rFonts w:ascii="+AB Nawwar" w:hAnsi="+AB Nawwar" w:cs="+AB Nawwar"/>
          <w:sz w:val="28"/>
          <w:szCs w:val="28"/>
          <w:rtl/>
        </w:rPr>
        <w:t xml:space="preserve"> أو الآزوثيوبرين </w:t>
      </w:r>
      <w:r w:rsidRPr="00C66C52">
        <w:rPr>
          <w:rFonts w:ascii="+AB Nawwar" w:hAnsi="+AB Nawwar" w:cs="+AB Nawwar"/>
          <w:sz w:val="28"/>
          <w:szCs w:val="28"/>
        </w:rPr>
        <w:t>AZA</w:t>
      </w:r>
      <w:r w:rsidRPr="00C66C52">
        <w:rPr>
          <w:rFonts w:ascii="+AB Nawwar" w:hAnsi="+AB Nawwar" w:cs="+AB Nawwar"/>
          <w:sz w:val="28"/>
          <w:szCs w:val="28"/>
          <w:rtl/>
        </w:rPr>
        <w:t>)، ومثبطات الراباميسين (</w:t>
      </w:r>
      <w:r w:rsidRPr="00C66C52">
        <w:rPr>
          <w:rFonts w:ascii="+AB Nawwar" w:hAnsi="+AB Nawwar" w:cs="+AB Nawwar"/>
          <w:sz w:val="28"/>
          <w:szCs w:val="28"/>
        </w:rPr>
        <w:t>mTOR</w:t>
      </w:r>
      <w:r w:rsidRPr="00C66C52">
        <w:rPr>
          <w:rFonts w:ascii="+AB Nawwar" w:hAnsi="+AB Nawwar" w:cs="+AB Nawwar"/>
          <w:sz w:val="28"/>
          <w:szCs w:val="28"/>
          <w:rtl/>
        </w:rPr>
        <w:t xml:space="preserve">)  (إيفروليموس </w:t>
      </w:r>
      <w:proofErr w:type="spellStart"/>
      <w:r w:rsidRPr="00C66C52">
        <w:rPr>
          <w:rFonts w:ascii="+AB Nawwar" w:hAnsi="+AB Nawwar" w:cs="+AB Nawwar"/>
          <w:sz w:val="28"/>
          <w:szCs w:val="28"/>
        </w:rPr>
        <w:t>everloimus</w:t>
      </w:r>
      <w:proofErr w:type="spellEnd"/>
      <w:r w:rsidRPr="00C66C52">
        <w:rPr>
          <w:rFonts w:ascii="+AB Nawwar" w:hAnsi="+AB Nawwar" w:cs="+AB Nawwar"/>
          <w:sz w:val="28"/>
          <w:szCs w:val="28"/>
          <w:rtl/>
        </w:rPr>
        <w:t xml:space="preserve"> أو سيروليموس </w:t>
      </w:r>
      <w:proofErr w:type="spellStart"/>
      <w:r w:rsidRPr="00C66C52">
        <w:rPr>
          <w:rFonts w:ascii="+AB Nawwar" w:hAnsi="+AB Nawwar" w:cs="+AB Nawwar"/>
          <w:sz w:val="28"/>
          <w:szCs w:val="28"/>
        </w:rPr>
        <w:t>sirolimus</w:t>
      </w:r>
      <w:proofErr w:type="spellEnd"/>
      <w:r w:rsidRPr="00C66C52">
        <w:rPr>
          <w:rFonts w:ascii="+AB Nawwar" w:hAnsi="+AB Nawwar" w:cs="+AB Nawwar"/>
          <w:sz w:val="28"/>
          <w:szCs w:val="28"/>
          <w:rtl/>
        </w:rPr>
        <w:t xml:space="preserve"> ) على التحكم في ضغط الدم.</w:t>
      </w:r>
    </w:p>
    <w:p w14:paraId="340283B8"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من المعروف أن العلاج بالستيروئيدات يزيد من ضغط الدم، وترتبط البروتوكولات غير الحاوية على ستيروئيد أو ذات الجرعة المنخفضة لدى المرضى الذين زرعوا الكلى بوضع أفضل لضغط الدم.</w:t>
      </w:r>
    </w:p>
    <w:p w14:paraId="5F83F645" w14:textId="77777777" w:rsidR="00422EDD" w:rsidRPr="00C66C52"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ترتبط مثبطات الكالسينورين </w:t>
      </w:r>
      <w:r w:rsidRPr="00C66C52">
        <w:rPr>
          <w:rFonts w:ascii="+AB Nawwar" w:hAnsi="+AB Nawwar" w:cs="+AB Nawwar"/>
          <w:sz w:val="28"/>
          <w:szCs w:val="28"/>
        </w:rPr>
        <w:t>CNI</w:t>
      </w:r>
      <w:r w:rsidRPr="00C66C52">
        <w:rPr>
          <w:rFonts w:ascii="+AB Nawwar" w:hAnsi="+AB Nawwar" w:cs="+AB Nawwar"/>
          <w:sz w:val="28"/>
          <w:szCs w:val="28"/>
          <w:rtl/>
        </w:rPr>
        <w:t xml:space="preserve"> (السيكلوسبورين </w:t>
      </w:r>
      <w:r w:rsidRPr="00C66C52">
        <w:rPr>
          <w:rFonts w:ascii="+AB Nawwar" w:hAnsi="+AB Nawwar" w:cs="+AB Nawwar"/>
          <w:sz w:val="28"/>
          <w:szCs w:val="28"/>
        </w:rPr>
        <w:t xml:space="preserve"> </w:t>
      </w:r>
      <w:proofErr w:type="spellStart"/>
      <w:r w:rsidRPr="00C66C52">
        <w:rPr>
          <w:rFonts w:ascii="+AB Nawwar" w:hAnsi="+AB Nawwar" w:cs="+AB Nawwar"/>
          <w:sz w:val="28"/>
          <w:szCs w:val="28"/>
        </w:rPr>
        <w:t>cyclosporine</w:t>
      </w:r>
      <w:proofErr w:type="spellEnd"/>
      <w:r w:rsidRPr="00C66C52">
        <w:rPr>
          <w:rFonts w:ascii="+AB Nawwar" w:hAnsi="+AB Nawwar" w:cs="+AB Nawwar"/>
          <w:sz w:val="28"/>
          <w:szCs w:val="28"/>
          <w:rtl/>
        </w:rPr>
        <w:t>أو التاكروليموس</w:t>
      </w:r>
      <w:r w:rsidRPr="00C66C52">
        <w:rPr>
          <w:rFonts w:ascii="+AB Nawwar" w:hAnsi="+AB Nawwar" w:cs="+AB Nawwar"/>
          <w:sz w:val="28"/>
          <w:szCs w:val="28"/>
        </w:rPr>
        <w:t xml:space="preserve"> </w:t>
      </w:r>
      <w:proofErr w:type="spellStart"/>
      <w:r w:rsidRPr="00C66C52">
        <w:rPr>
          <w:rFonts w:ascii="+AB Nawwar" w:hAnsi="+AB Nawwar" w:cs="+AB Nawwar"/>
          <w:sz w:val="28"/>
          <w:szCs w:val="28"/>
        </w:rPr>
        <w:t>tacrolimus</w:t>
      </w:r>
      <w:proofErr w:type="spellEnd"/>
      <w:r w:rsidRPr="00C66C52">
        <w:rPr>
          <w:rFonts w:ascii="+AB Nawwar" w:hAnsi="+AB Nawwar" w:cs="+AB Nawwar"/>
          <w:sz w:val="28"/>
          <w:szCs w:val="28"/>
        </w:rPr>
        <w:t xml:space="preserve"> </w:t>
      </w:r>
      <w:r w:rsidRPr="00C66C52">
        <w:rPr>
          <w:rFonts w:ascii="+AB Nawwar" w:hAnsi="+AB Nawwar" w:cs="+AB Nawwar"/>
          <w:sz w:val="28"/>
          <w:szCs w:val="28"/>
          <w:rtl/>
        </w:rPr>
        <w:t xml:space="preserve">) أيضًا بارتفاع ضغط الدم، من خلال زيادة إعادة امتصاص الصوديوم عبر الناقل المشترك لكلوريد الصوديوم الحساس للثيازيد </w:t>
      </w:r>
      <w:r w:rsidRPr="00C66C52">
        <w:rPr>
          <w:rFonts w:ascii="+AB Nawwar" w:hAnsi="+AB Nawwar" w:cs="+AB Nawwar"/>
          <w:sz w:val="28"/>
          <w:szCs w:val="28"/>
        </w:rPr>
        <w:t xml:space="preserve"> </w:t>
      </w:r>
      <w:proofErr w:type="spellStart"/>
      <w:r w:rsidRPr="00C66C52">
        <w:rPr>
          <w:rFonts w:ascii="+AB Nawwar" w:hAnsi="+AB Nawwar" w:cs="+AB Nawwar"/>
          <w:sz w:val="28"/>
          <w:szCs w:val="28"/>
        </w:rPr>
        <w:t>thiazid</w:t>
      </w:r>
      <w:proofErr w:type="spellEnd"/>
      <w:r w:rsidRPr="00C66C52">
        <w:rPr>
          <w:rFonts w:ascii="+AB Nawwar" w:hAnsi="+AB Nawwar" w:cs="+AB Nawwar"/>
          <w:sz w:val="28"/>
          <w:szCs w:val="28"/>
        </w:rPr>
        <w:t>-sensitive</w:t>
      </w:r>
      <w:r w:rsidRPr="00C66C52">
        <w:rPr>
          <w:rFonts w:ascii="+AB Nawwar" w:hAnsi="+AB Nawwar" w:cs="+AB Nawwar"/>
          <w:sz w:val="28"/>
          <w:szCs w:val="28"/>
          <w:rtl/>
        </w:rPr>
        <w:t xml:space="preserve">في الأنبوب الملتوي البعيد </w:t>
      </w:r>
      <w:r w:rsidRPr="00C66C52">
        <w:rPr>
          <w:rFonts w:ascii="+AB Nawwar" w:hAnsi="+AB Nawwar" w:cs="+AB Nawwar"/>
          <w:sz w:val="28"/>
          <w:szCs w:val="28"/>
        </w:rPr>
        <w:t>PCT</w:t>
      </w:r>
      <w:r w:rsidRPr="00C66C52">
        <w:rPr>
          <w:rFonts w:ascii="+AB Nawwar" w:hAnsi="+AB Nawwar" w:cs="+AB Nawwar"/>
          <w:sz w:val="28"/>
          <w:szCs w:val="28"/>
          <w:rtl/>
        </w:rPr>
        <w:t>، وزيادة المواد المقبضة للأوعية مما يؤدي إلى زيادة المقاومة المحيطية الكلية وتضيق الأوعية الدموية الواردة</w:t>
      </w:r>
      <w:r w:rsidRPr="00C66C52">
        <w:rPr>
          <w:rFonts w:ascii="+AB Nawwar" w:hAnsi="+AB Nawwar" w:cs="+AB Nawwar"/>
          <w:sz w:val="28"/>
          <w:szCs w:val="28"/>
        </w:rPr>
        <w:t xml:space="preserve"> </w:t>
      </w:r>
      <w:r w:rsidRPr="00C66C52">
        <w:rPr>
          <w:rFonts w:ascii="+AB Nawwar" w:hAnsi="+AB Nawwar" w:cs="+AB Nawwar"/>
          <w:sz w:val="28"/>
          <w:szCs w:val="28"/>
          <w:rtl/>
        </w:rPr>
        <w:t>في موقع ما قبل الكبيبة، وبالنسبة للسيكلوسبورين، تنشيط ملحوظ لإطلاق العصب الودي. تبدو تأثيرات التاكروليموس على ضغط الدم أقل وضوحاً مقارنة بالسيكلوسبورين.</w:t>
      </w:r>
    </w:p>
    <w:p w14:paraId="648B9965"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يتم استقراء أهداف </w:t>
      </w:r>
      <w:r w:rsidRPr="00C66C52">
        <w:rPr>
          <w:rFonts w:ascii="+AB Nawwar" w:hAnsi="+AB Nawwar" w:cs="+AB Nawwar"/>
          <w:sz w:val="28"/>
          <w:szCs w:val="28"/>
        </w:rPr>
        <w:t>BP</w:t>
      </w:r>
      <w:r w:rsidRPr="00C66C52">
        <w:rPr>
          <w:rFonts w:ascii="+AB Nawwar" w:hAnsi="+AB Nawwar" w:cs="+AB Nawwar"/>
          <w:sz w:val="28"/>
          <w:szCs w:val="28"/>
          <w:rtl/>
        </w:rPr>
        <w:t xml:space="preserve"> لإدارة ارتفاع ضغط الدم لدى مرضى زرع الكلى من البيانات الموجودة في مجموعات مرض الكلى المزمن، حيث لا توجد تجارب معشاة ذات شواهد محددة اختبرت أهداف </w:t>
      </w:r>
      <w:r w:rsidRPr="00C66C52">
        <w:rPr>
          <w:rFonts w:ascii="+AB Nawwar" w:hAnsi="+AB Nawwar" w:cs="+AB Nawwar"/>
          <w:sz w:val="28"/>
          <w:szCs w:val="28"/>
        </w:rPr>
        <w:t>BP</w:t>
      </w:r>
      <w:r w:rsidRPr="00C66C52">
        <w:rPr>
          <w:rFonts w:ascii="+AB Nawwar" w:hAnsi="+AB Nawwar" w:cs="+AB Nawwar"/>
          <w:sz w:val="28"/>
          <w:szCs w:val="28"/>
          <w:rtl/>
        </w:rPr>
        <w:t xml:space="preserve"> مختلفة على نقاط النهاية السريرية الرئيسية. ومع ذلك، يعتبر ضغط الدم الانقباضي المستهدف الذي يقل عن 130 ملم زئبق هدفًا معقولًا لمرضى زرع الكلى.</w:t>
      </w:r>
    </w:p>
    <w:p w14:paraId="5A8899D9" w14:textId="77777777" w:rsidR="00422EDD" w:rsidRPr="00C66C52" w:rsidRDefault="00422EDD" w:rsidP="0022794E">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ينبغي اعتماد تعديلات نمط الحياة على أساس التوصيات العامة لمرض الكلى المزمن، وينبغي استخدام مشاركات الأدوية بين العوامل الخافضة للضغط الرئيسية في معظم المرضى.</w:t>
      </w:r>
    </w:p>
    <w:p w14:paraId="4582F1B9" w14:textId="77777777" w:rsidR="00422EDD" w:rsidRPr="00C66C52" w:rsidRDefault="00422EDD" w:rsidP="0022794E">
      <w:pPr>
        <w:bidi/>
        <w:spacing w:after="0" w:line="276" w:lineRule="auto"/>
        <w:jc w:val="mediumKashida"/>
        <w:rPr>
          <w:rFonts w:ascii="+AB Nawwar" w:hAnsi="+AB Nawwar" w:cs="+AB Nawwar"/>
          <w:sz w:val="28"/>
          <w:szCs w:val="28"/>
        </w:rPr>
      </w:pPr>
    </w:p>
    <w:p w14:paraId="4B802285" w14:textId="77777777" w:rsidR="00422EDD" w:rsidRDefault="00422EDD" w:rsidP="0022794E">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لم يتم تحديد الفوائد الخاصة لـ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Pr>
        <w:t>/ARBs</w:t>
      </w:r>
      <w:r w:rsidRPr="00C66C52">
        <w:rPr>
          <w:rFonts w:ascii="+AB Nawwar" w:hAnsi="+AB Nawwar" w:cs="+AB Nawwar"/>
          <w:sz w:val="28"/>
          <w:szCs w:val="28"/>
          <w:rtl/>
        </w:rPr>
        <w:t xml:space="preserve"> بشكل واضح، لأن الدراسات المتاحة توفر نتائج متضاربة، على الرغم من أنه في إحدى الـ </w:t>
      </w:r>
      <w:r w:rsidRPr="00C66C52">
        <w:rPr>
          <w:rFonts w:ascii="+AB Nawwar" w:hAnsi="+AB Nawwar" w:cs="+AB Nawwar"/>
          <w:sz w:val="28"/>
          <w:szCs w:val="28"/>
        </w:rPr>
        <w:t>meta-analysis</w:t>
      </w:r>
      <w:r w:rsidRPr="00C66C52">
        <w:rPr>
          <w:rFonts w:ascii="+AB Nawwar" w:hAnsi="+AB Nawwar" w:cs="+AB Nawwar"/>
          <w:sz w:val="28"/>
          <w:szCs w:val="28"/>
          <w:rtl/>
        </w:rPr>
        <w:t xml:space="preserve">، انخفض خطر فقدان الطعم (الكلية المزروعة) بنسبة 38٪ مع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Pr>
        <w:t>/ARBs</w:t>
      </w:r>
      <w:r w:rsidRPr="00C66C52">
        <w:rPr>
          <w:rFonts w:ascii="+AB Nawwar" w:hAnsi="+AB Nawwar" w:cs="+AB Nawwar"/>
          <w:sz w:val="28"/>
          <w:szCs w:val="28"/>
          <w:rtl/>
        </w:rPr>
        <w:t xml:space="preserve"> (9 دراسات، 1246 مشاركًا) دون أي تأثير كبير على النتائج القلبية الوعائية غير المميتة أو الوفاة، ولكن مع وجود زيادة حدوث فرط بوتاسيوم الدم.</w:t>
      </w:r>
    </w:p>
    <w:p w14:paraId="21AA47C1" w14:textId="77777777" w:rsidR="00AB2ADF" w:rsidRPr="00C66C52" w:rsidRDefault="00AB2ADF" w:rsidP="00AB2ADF">
      <w:pPr>
        <w:bidi/>
        <w:spacing w:after="0" w:line="276" w:lineRule="auto"/>
        <w:jc w:val="mediumKashida"/>
        <w:rPr>
          <w:rFonts w:ascii="+AB Nawwar" w:hAnsi="+AB Nawwar" w:cs="+AB Nawwar"/>
          <w:sz w:val="28"/>
          <w:szCs w:val="28"/>
        </w:rPr>
      </w:pPr>
    </w:p>
    <w:p w14:paraId="0DB919C4" w14:textId="77777777" w:rsidR="00422EDD" w:rsidRPr="00C66C52" w:rsidRDefault="00422EDD" w:rsidP="00AB2ADF">
      <w:pPr>
        <w:bidi/>
        <w:spacing w:after="0" w:line="276" w:lineRule="auto"/>
        <w:jc w:val="both"/>
        <w:rPr>
          <w:rFonts w:ascii="+AB Nawwar" w:hAnsi="+AB Nawwar" w:cs="+AB Nawwar"/>
          <w:sz w:val="28"/>
          <w:szCs w:val="28"/>
        </w:rPr>
      </w:pPr>
      <w:r w:rsidRPr="00C66C52">
        <w:rPr>
          <w:rFonts w:ascii="+AB Nawwar" w:hAnsi="+AB Nawwar" w:cs="+AB Nawwar"/>
          <w:sz w:val="28"/>
          <w:szCs w:val="28"/>
          <w:rtl/>
        </w:rPr>
        <w:t xml:space="preserve">في المرضى الذين زرعوا الكلى، ارتبط </w:t>
      </w:r>
      <w:r w:rsidRPr="00C66C52">
        <w:rPr>
          <w:rFonts w:ascii="+AB Nawwar" w:hAnsi="+AB Nawwar" w:cs="+AB Nawwar"/>
          <w:sz w:val="28"/>
          <w:szCs w:val="28"/>
        </w:rPr>
        <w:t>DHP-CCBs</w:t>
      </w:r>
      <w:r w:rsidRPr="00C66C52">
        <w:rPr>
          <w:rFonts w:ascii="+AB Nawwar" w:hAnsi="+AB Nawwar" w:cs="+AB Nawwar"/>
          <w:sz w:val="28"/>
          <w:szCs w:val="28"/>
          <w:rtl/>
        </w:rPr>
        <w:t xml:space="preserve"> باستمرار بفوائد مثل تحسين بقاء الطعم  وتقليل التأثيرات المضيقة للأوعية لمثبطات الكالسينيورين في موقع ما قبل الكبيبة.</w:t>
      </w:r>
    </w:p>
    <w:p w14:paraId="111E38B1" w14:textId="77777777" w:rsidR="00422EDD" w:rsidRPr="00C66C52" w:rsidRDefault="00422EDD" w:rsidP="00AB2ADF">
      <w:pPr>
        <w:bidi/>
        <w:spacing w:after="0" w:line="276" w:lineRule="auto"/>
        <w:jc w:val="both"/>
        <w:rPr>
          <w:rFonts w:ascii="+AB Nawwar" w:hAnsi="+AB Nawwar" w:cs="+AB Nawwar"/>
          <w:sz w:val="28"/>
          <w:szCs w:val="28"/>
        </w:rPr>
      </w:pPr>
      <w:r w:rsidRPr="00C66C52">
        <w:rPr>
          <w:rFonts w:ascii="+AB Nawwar" w:hAnsi="+AB Nawwar" w:cs="+AB Nawwar"/>
          <w:sz w:val="28"/>
          <w:szCs w:val="28"/>
          <w:rtl/>
        </w:rPr>
        <w:t xml:space="preserve">في الـ </w:t>
      </w:r>
      <w:r w:rsidRPr="00C66C52">
        <w:rPr>
          <w:rFonts w:ascii="+AB Nawwar" w:hAnsi="+AB Nawwar" w:cs="+AB Nawwar"/>
          <w:sz w:val="28"/>
          <w:szCs w:val="28"/>
        </w:rPr>
        <w:t>meta-analysis</w:t>
      </w:r>
      <w:r w:rsidRPr="00C66C52">
        <w:rPr>
          <w:rFonts w:ascii="+AB Nawwar" w:hAnsi="+AB Nawwar" w:cs="+AB Nawwar"/>
          <w:sz w:val="28"/>
          <w:szCs w:val="28"/>
          <w:rtl/>
        </w:rPr>
        <w:t xml:space="preserve"> المذكور أعلاه، قللت حاصرات الكالسيوم </w:t>
      </w:r>
      <w:r w:rsidRPr="00C66C52">
        <w:rPr>
          <w:rFonts w:ascii="+AB Nawwar" w:hAnsi="+AB Nawwar" w:cs="+AB Nawwar"/>
          <w:sz w:val="28"/>
          <w:szCs w:val="28"/>
        </w:rPr>
        <w:t>CCBs</w:t>
      </w:r>
      <w:r w:rsidRPr="00C66C52">
        <w:rPr>
          <w:rFonts w:ascii="+AB Nawwar" w:hAnsi="+AB Nawwar" w:cs="+AB Nawwar"/>
          <w:sz w:val="28"/>
          <w:szCs w:val="28"/>
          <w:rtl/>
        </w:rPr>
        <w:t xml:space="preserve"> من خطر فقدان الطعم بنسبة 42% (16 دراسة، 1327 مشاركاً)، بينما في المقارنات المباشرة مع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Pr>
        <w:t>/ARBs</w:t>
      </w:r>
      <w:r w:rsidRPr="00C66C52">
        <w:rPr>
          <w:rFonts w:ascii="+AB Nawwar" w:hAnsi="+AB Nawwar" w:cs="+AB Nawwar"/>
          <w:sz w:val="28"/>
          <w:szCs w:val="28"/>
          <w:rtl/>
        </w:rPr>
        <w:t xml:space="preserve">، زادت حاصرات الكالسيوم </w:t>
      </w:r>
      <w:r w:rsidRPr="00C66C52">
        <w:rPr>
          <w:rFonts w:ascii="+AB Nawwar" w:hAnsi="+AB Nawwar" w:cs="+AB Nawwar"/>
          <w:sz w:val="28"/>
          <w:szCs w:val="28"/>
        </w:rPr>
        <w:t>CCB</w:t>
      </w:r>
      <w:r w:rsidRPr="00C66C52">
        <w:rPr>
          <w:rFonts w:ascii="+AB Nawwar" w:hAnsi="+AB Nawwar" w:cs="+AB Nawwar"/>
          <w:sz w:val="28"/>
          <w:szCs w:val="28"/>
          <w:rtl/>
        </w:rPr>
        <w:t xml:space="preserve"> بشكل ملحوظ من معدل الترشيح الكبيبي بمقدار 11.11 مل/دقيقة. وبالتالي، يمكن استخدام حاصرات الكالسيوم بشكل تفضيلي في فترة ما بعد الزرع المبكرة.</w:t>
      </w:r>
    </w:p>
    <w:p w14:paraId="4F719286" w14:textId="77777777" w:rsidR="00422EDD" w:rsidRPr="00C66C52" w:rsidRDefault="00422EDD" w:rsidP="00AB2ADF">
      <w:pPr>
        <w:bidi/>
        <w:spacing w:after="0" w:line="276" w:lineRule="auto"/>
        <w:jc w:val="both"/>
        <w:rPr>
          <w:rFonts w:ascii="+AB Nawwar" w:hAnsi="+AB Nawwar" w:cs="+AB Nawwar"/>
          <w:sz w:val="28"/>
          <w:szCs w:val="28"/>
        </w:rPr>
      </w:pPr>
      <w:r w:rsidRPr="00C66C52">
        <w:rPr>
          <w:rFonts w:ascii="+AB Nawwar" w:hAnsi="+AB Nawwar" w:cs="+AB Nawwar"/>
          <w:sz w:val="28"/>
          <w:szCs w:val="28"/>
          <w:rtl/>
        </w:rPr>
        <w:t>تعتبر مدرات البول الثيازيدية أو الشبيهة بالثيازيد فعالة ومفيدة أيضًا في مرضى الزرع ، لأنها تمنع احتباس الصوديوم بوساطة السيكلوسبورين.</w:t>
      </w:r>
    </w:p>
    <w:p w14:paraId="530F0FAC" w14:textId="77777777" w:rsidR="00422EDD" w:rsidRPr="00C66C52" w:rsidRDefault="00422EDD" w:rsidP="00AB2ADF">
      <w:pPr>
        <w:bidi/>
        <w:spacing w:after="0" w:line="276" w:lineRule="auto"/>
        <w:jc w:val="both"/>
        <w:rPr>
          <w:rFonts w:ascii="+AB Nawwar" w:hAnsi="+AB Nawwar" w:cs="+AB Nawwar"/>
          <w:sz w:val="28"/>
          <w:szCs w:val="28"/>
        </w:rPr>
      </w:pPr>
      <w:r w:rsidRPr="00C66C52">
        <w:rPr>
          <w:rFonts w:ascii="+AB Nawwar" w:hAnsi="+AB Nawwar" w:cs="+AB Nawwar"/>
          <w:sz w:val="28"/>
          <w:szCs w:val="28"/>
          <w:rtl/>
        </w:rPr>
        <w:t>في الوقت الحاضر، لا تتوفر بيانات حول تأثير الأدوية الخافضة للضغط على فقدان الطعم على المدى الطويل.</w:t>
      </w:r>
    </w:p>
    <w:p w14:paraId="167C1C9D" w14:textId="03D91008" w:rsidR="00B82AAC" w:rsidRPr="00422EDD" w:rsidRDefault="00422EDD" w:rsidP="00AB2ADF">
      <w:pPr>
        <w:bidi/>
        <w:spacing w:after="0"/>
        <w:jc w:val="both"/>
        <w:rPr>
          <w:rtl/>
        </w:rPr>
      </w:pPr>
      <w:r w:rsidRPr="00C66C52">
        <w:rPr>
          <w:rFonts w:ascii="+AB Nawwar" w:hAnsi="+AB Nawwar" w:cs="+AB Nawwar"/>
          <w:sz w:val="28"/>
          <w:szCs w:val="28"/>
          <w:rtl/>
        </w:rPr>
        <w:t xml:space="preserve">إن تضيق الشريان الكلوي المزروع ليس أمرًا غير شائع في المرضى الذين يخضعون لزراعة الكلى، وينبغي البحث عنه بشكل فعال في حالات ارتفاع ضغط الدم غير المنضبط أو المفاجئ؛ تتمتع </w:t>
      </w:r>
      <w:r w:rsidRPr="00C66C52">
        <w:rPr>
          <w:rFonts w:ascii="+AB Nawwar" w:hAnsi="+AB Nawwar" w:cs="+AB Nawwar"/>
          <w:sz w:val="28"/>
          <w:szCs w:val="28"/>
        </w:rPr>
        <w:t>PTRA</w:t>
      </w:r>
      <w:r w:rsidRPr="00C66C52">
        <w:rPr>
          <w:rFonts w:ascii="+AB Nawwar" w:hAnsi="+AB Nawwar" w:cs="+AB Nawwar"/>
          <w:sz w:val="28"/>
          <w:szCs w:val="28"/>
          <w:rtl/>
        </w:rPr>
        <w:t xml:space="preserve"> بمعدلات نجاح عالية في هؤلاء المرضى.</w:t>
      </w:r>
    </w:p>
    <w:sectPr w:rsidR="00B82AAC" w:rsidRPr="00422EDD" w:rsidSect="002969C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 Nawwar">
    <w:altName w:val="Times New Roman"/>
    <w:charset w:val="00"/>
    <w:family w:val="swiss"/>
    <w:pitch w:val="variable"/>
    <w:sig w:usb0="00000000" w:usb1="90000000" w:usb2="00000008" w:usb3="00000000" w:csb0="800000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1F58"/>
    <w:multiLevelType w:val="hybridMultilevel"/>
    <w:tmpl w:val="79F07E14"/>
    <w:lvl w:ilvl="0" w:tplc="E702F744">
      <w:start w:val="1"/>
      <w:numFmt w:val="decimal"/>
      <w:lvlText w:val="%1-"/>
      <w:lvlJc w:val="left"/>
      <w:pPr>
        <w:ind w:left="720" w:hanging="360"/>
      </w:pPr>
      <w:rPr>
        <w:rFonts w:hint="default"/>
      </w:rPr>
    </w:lvl>
    <w:lvl w:ilvl="1" w:tplc="AF70025C" w:tentative="1">
      <w:start w:val="1"/>
      <w:numFmt w:val="lowerLetter"/>
      <w:lvlText w:val="%2."/>
      <w:lvlJc w:val="left"/>
      <w:pPr>
        <w:ind w:left="1440" w:hanging="360"/>
      </w:pPr>
    </w:lvl>
    <w:lvl w:ilvl="2" w:tplc="F3F46868" w:tentative="1">
      <w:start w:val="1"/>
      <w:numFmt w:val="lowerRoman"/>
      <w:lvlText w:val="%3."/>
      <w:lvlJc w:val="right"/>
      <w:pPr>
        <w:ind w:left="2160" w:hanging="180"/>
      </w:pPr>
    </w:lvl>
    <w:lvl w:ilvl="3" w:tplc="F22E9398" w:tentative="1">
      <w:start w:val="1"/>
      <w:numFmt w:val="decimal"/>
      <w:lvlText w:val="%4."/>
      <w:lvlJc w:val="left"/>
      <w:pPr>
        <w:ind w:left="2880" w:hanging="360"/>
      </w:pPr>
    </w:lvl>
    <w:lvl w:ilvl="4" w:tplc="CEC035D4" w:tentative="1">
      <w:start w:val="1"/>
      <w:numFmt w:val="lowerLetter"/>
      <w:lvlText w:val="%5."/>
      <w:lvlJc w:val="left"/>
      <w:pPr>
        <w:ind w:left="3600" w:hanging="360"/>
      </w:pPr>
    </w:lvl>
    <w:lvl w:ilvl="5" w:tplc="6C6AA82C" w:tentative="1">
      <w:start w:val="1"/>
      <w:numFmt w:val="lowerRoman"/>
      <w:lvlText w:val="%6."/>
      <w:lvlJc w:val="right"/>
      <w:pPr>
        <w:ind w:left="4320" w:hanging="180"/>
      </w:pPr>
    </w:lvl>
    <w:lvl w:ilvl="6" w:tplc="199849CE" w:tentative="1">
      <w:start w:val="1"/>
      <w:numFmt w:val="decimal"/>
      <w:lvlText w:val="%7."/>
      <w:lvlJc w:val="left"/>
      <w:pPr>
        <w:ind w:left="5040" w:hanging="360"/>
      </w:pPr>
    </w:lvl>
    <w:lvl w:ilvl="7" w:tplc="E9A628CC" w:tentative="1">
      <w:start w:val="1"/>
      <w:numFmt w:val="lowerLetter"/>
      <w:lvlText w:val="%8."/>
      <w:lvlJc w:val="left"/>
      <w:pPr>
        <w:ind w:left="5760" w:hanging="360"/>
      </w:pPr>
    </w:lvl>
    <w:lvl w:ilvl="8" w:tplc="7C147084" w:tentative="1">
      <w:start w:val="1"/>
      <w:numFmt w:val="lowerRoman"/>
      <w:lvlText w:val="%9."/>
      <w:lvlJc w:val="right"/>
      <w:pPr>
        <w:ind w:left="6480" w:hanging="180"/>
      </w:pPr>
    </w:lvl>
  </w:abstractNum>
  <w:abstractNum w:abstractNumId="1" w15:restartNumberingAfterBreak="0">
    <w:nsid w:val="21EE5F40"/>
    <w:multiLevelType w:val="hybridMultilevel"/>
    <w:tmpl w:val="BB2ADBFC"/>
    <w:lvl w:ilvl="0" w:tplc="FBCE9F64">
      <w:start w:val="1"/>
      <w:numFmt w:val="bullet"/>
      <w:lvlText w:val=""/>
      <w:lvlJc w:val="left"/>
      <w:pPr>
        <w:ind w:left="720" w:hanging="360"/>
      </w:pPr>
      <w:rPr>
        <w:rFonts w:ascii="Symbol" w:hAnsi="Symbol" w:hint="default"/>
      </w:rPr>
    </w:lvl>
    <w:lvl w:ilvl="1" w:tplc="5AE8F2DC" w:tentative="1">
      <w:start w:val="1"/>
      <w:numFmt w:val="bullet"/>
      <w:lvlText w:val="o"/>
      <w:lvlJc w:val="left"/>
      <w:pPr>
        <w:ind w:left="1440" w:hanging="360"/>
      </w:pPr>
      <w:rPr>
        <w:rFonts w:ascii="Courier New" w:hAnsi="Courier New" w:cs="Courier New" w:hint="default"/>
      </w:rPr>
    </w:lvl>
    <w:lvl w:ilvl="2" w:tplc="7D9C4C66" w:tentative="1">
      <w:start w:val="1"/>
      <w:numFmt w:val="bullet"/>
      <w:lvlText w:val=""/>
      <w:lvlJc w:val="left"/>
      <w:pPr>
        <w:ind w:left="2160" w:hanging="360"/>
      </w:pPr>
      <w:rPr>
        <w:rFonts w:ascii="Wingdings" w:hAnsi="Wingdings" w:hint="default"/>
      </w:rPr>
    </w:lvl>
    <w:lvl w:ilvl="3" w:tplc="56661A9A" w:tentative="1">
      <w:start w:val="1"/>
      <w:numFmt w:val="bullet"/>
      <w:lvlText w:val=""/>
      <w:lvlJc w:val="left"/>
      <w:pPr>
        <w:ind w:left="2880" w:hanging="360"/>
      </w:pPr>
      <w:rPr>
        <w:rFonts w:ascii="Symbol" w:hAnsi="Symbol" w:hint="default"/>
      </w:rPr>
    </w:lvl>
    <w:lvl w:ilvl="4" w:tplc="DBBEB2B6" w:tentative="1">
      <w:start w:val="1"/>
      <w:numFmt w:val="bullet"/>
      <w:lvlText w:val="o"/>
      <w:lvlJc w:val="left"/>
      <w:pPr>
        <w:ind w:left="3600" w:hanging="360"/>
      </w:pPr>
      <w:rPr>
        <w:rFonts w:ascii="Courier New" w:hAnsi="Courier New" w:cs="Courier New" w:hint="default"/>
      </w:rPr>
    </w:lvl>
    <w:lvl w:ilvl="5" w:tplc="99747966" w:tentative="1">
      <w:start w:val="1"/>
      <w:numFmt w:val="bullet"/>
      <w:lvlText w:val=""/>
      <w:lvlJc w:val="left"/>
      <w:pPr>
        <w:ind w:left="4320" w:hanging="360"/>
      </w:pPr>
      <w:rPr>
        <w:rFonts w:ascii="Wingdings" w:hAnsi="Wingdings" w:hint="default"/>
      </w:rPr>
    </w:lvl>
    <w:lvl w:ilvl="6" w:tplc="BE78894C" w:tentative="1">
      <w:start w:val="1"/>
      <w:numFmt w:val="bullet"/>
      <w:lvlText w:val=""/>
      <w:lvlJc w:val="left"/>
      <w:pPr>
        <w:ind w:left="5040" w:hanging="360"/>
      </w:pPr>
      <w:rPr>
        <w:rFonts w:ascii="Symbol" w:hAnsi="Symbol" w:hint="default"/>
      </w:rPr>
    </w:lvl>
    <w:lvl w:ilvl="7" w:tplc="C7047080" w:tentative="1">
      <w:start w:val="1"/>
      <w:numFmt w:val="bullet"/>
      <w:lvlText w:val="o"/>
      <w:lvlJc w:val="left"/>
      <w:pPr>
        <w:ind w:left="5760" w:hanging="360"/>
      </w:pPr>
      <w:rPr>
        <w:rFonts w:ascii="Courier New" w:hAnsi="Courier New" w:cs="Courier New" w:hint="default"/>
      </w:rPr>
    </w:lvl>
    <w:lvl w:ilvl="8" w:tplc="5ADE7822" w:tentative="1">
      <w:start w:val="1"/>
      <w:numFmt w:val="bullet"/>
      <w:lvlText w:val=""/>
      <w:lvlJc w:val="left"/>
      <w:pPr>
        <w:ind w:left="6480" w:hanging="360"/>
      </w:pPr>
      <w:rPr>
        <w:rFonts w:ascii="Wingdings" w:hAnsi="Wingdings" w:hint="default"/>
      </w:rPr>
    </w:lvl>
  </w:abstractNum>
  <w:abstractNum w:abstractNumId="2" w15:restartNumberingAfterBreak="0">
    <w:nsid w:val="309A3430"/>
    <w:multiLevelType w:val="hybridMultilevel"/>
    <w:tmpl w:val="3A068444"/>
    <w:lvl w:ilvl="0" w:tplc="310AD334">
      <w:start w:val="1"/>
      <w:numFmt w:val="decimal"/>
      <w:lvlText w:val="%1."/>
      <w:lvlJc w:val="left"/>
      <w:pPr>
        <w:ind w:left="720" w:hanging="360"/>
      </w:pPr>
      <w:rPr>
        <w:rFonts w:hint="default"/>
      </w:rPr>
    </w:lvl>
    <w:lvl w:ilvl="1" w:tplc="2952878C" w:tentative="1">
      <w:start w:val="1"/>
      <w:numFmt w:val="lowerLetter"/>
      <w:lvlText w:val="%2."/>
      <w:lvlJc w:val="left"/>
      <w:pPr>
        <w:ind w:left="1440" w:hanging="360"/>
      </w:pPr>
    </w:lvl>
    <w:lvl w:ilvl="2" w:tplc="7BC48A4A" w:tentative="1">
      <w:start w:val="1"/>
      <w:numFmt w:val="lowerRoman"/>
      <w:lvlText w:val="%3."/>
      <w:lvlJc w:val="right"/>
      <w:pPr>
        <w:ind w:left="2160" w:hanging="180"/>
      </w:pPr>
    </w:lvl>
    <w:lvl w:ilvl="3" w:tplc="A56EE9CA" w:tentative="1">
      <w:start w:val="1"/>
      <w:numFmt w:val="decimal"/>
      <w:lvlText w:val="%4."/>
      <w:lvlJc w:val="left"/>
      <w:pPr>
        <w:ind w:left="2880" w:hanging="360"/>
      </w:pPr>
    </w:lvl>
    <w:lvl w:ilvl="4" w:tplc="7B6C57F6" w:tentative="1">
      <w:start w:val="1"/>
      <w:numFmt w:val="lowerLetter"/>
      <w:lvlText w:val="%5."/>
      <w:lvlJc w:val="left"/>
      <w:pPr>
        <w:ind w:left="3600" w:hanging="360"/>
      </w:pPr>
    </w:lvl>
    <w:lvl w:ilvl="5" w:tplc="F20EA2D2" w:tentative="1">
      <w:start w:val="1"/>
      <w:numFmt w:val="lowerRoman"/>
      <w:lvlText w:val="%6."/>
      <w:lvlJc w:val="right"/>
      <w:pPr>
        <w:ind w:left="4320" w:hanging="180"/>
      </w:pPr>
    </w:lvl>
    <w:lvl w:ilvl="6" w:tplc="C3ECD1BA" w:tentative="1">
      <w:start w:val="1"/>
      <w:numFmt w:val="decimal"/>
      <w:lvlText w:val="%7."/>
      <w:lvlJc w:val="left"/>
      <w:pPr>
        <w:ind w:left="5040" w:hanging="360"/>
      </w:pPr>
    </w:lvl>
    <w:lvl w:ilvl="7" w:tplc="4C9EC99C" w:tentative="1">
      <w:start w:val="1"/>
      <w:numFmt w:val="lowerLetter"/>
      <w:lvlText w:val="%8."/>
      <w:lvlJc w:val="left"/>
      <w:pPr>
        <w:ind w:left="5760" w:hanging="360"/>
      </w:pPr>
    </w:lvl>
    <w:lvl w:ilvl="8" w:tplc="E0D02C8A" w:tentative="1">
      <w:start w:val="1"/>
      <w:numFmt w:val="lowerRoman"/>
      <w:lvlText w:val="%9."/>
      <w:lvlJc w:val="right"/>
      <w:pPr>
        <w:ind w:left="6480" w:hanging="180"/>
      </w:pPr>
    </w:lvl>
  </w:abstractNum>
  <w:abstractNum w:abstractNumId="3" w15:restartNumberingAfterBreak="0">
    <w:nsid w:val="488E4582"/>
    <w:multiLevelType w:val="hybridMultilevel"/>
    <w:tmpl w:val="51E4146C"/>
    <w:lvl w:ilvl="0" w:tplc="F0A6A6B8">
      <w:start w:val="1"/>
      <w:numFmt w:val="decimal"/>
      <w:lvlText w:val="%1."/>
      <w:lvlJc w:val="left"/>
      <w:pPr>
        <w:ind w:left="720" w:hanging="360"/>
      </w:pPr>
      <w:rPr>
        <w:rFonts w:hint="default"/>
      </w:rPr>
    </w:lvl>
    <w:lvl w:ilvl="1" w:tplc="4DEEFAA4" w:tentative="1">
      <w:start w:val="1"/>
      <w:numFmt w:val="lowerLetter"/>
      <w:lvlText w:val="%2."/>
      <w:lvlJc w:val="left"/>
      <w:pPr>
        <w:ind w:left="1440" w:hanging="360"/>
      </w:pPr>
    </w:lvl>
    <w:lvl w:ilvl="2" w:tplc="0076ED22" w:tentative="1">
      <w:start w:val="1"/>
      <w:numFmt w:val="lowerRoman"/>
      <w:lvlText w:val="%3."/>
      <w:lvlJc w:val="right"/>
      <w:pPr>
        <w:ind w:left="2160" w:hanging="180"/>
      </w:pPr>
    </w:lvl>
    <w:lvl w:ilvl="3" w:tplc="F498EFC6" w:tentative="1">
      <w:start w:val="1"/>
      <w:numFmt w:val="decimal"/>
      <w:lvlText w:val="%4."/>
      <w:lvlJc w:val="left"/>
      <w:pPr>
        <w:ind w:left="2880" w:hanging="360"/>
      </w:pPr>
    </w:lvl>
    <w:lvl w:ilvl="4" w:tplc="FDBCC0F8" w:tentative="1">
      <w:start w:val="1"/>
      <w:numFmt w:val="lowerLetter"/>
      <w:lvlText w:val="%5."/>
      <w:lvlJc w:val="left"/>
      <w:pPr>
        <w:ind w:left="3600" w:hanging="360"/>
      </w:pPr>
    </w:lvl>
    <w:lvl w:ilvl="5" w:tplc="8836F0C2" w:tentative="1">
      <w:start w:val="1"/>
      <w:numFmt w:val="lowerRoman"/>
      <w:lvlText w:val="%6."/>
      <w:lvlJc w:val="right"/>
      <w:pPr>
        <w:ind w:left="4320" w:hanging="180"/>
      </w:pPr>
    </w:lvl>
    <w:lvl w:ilvl="6" w:tplc="090A0598" w:tentative="1">
      <w:start w:val="1"/>
      <w:numFmt w:val="decimal"/>
      <w:lvlText w:val="%7."/>
      <w:lvlJc w:val="left"/>
      <w:pPr>
        <w:ind w:left="5040" w:hanging="360"/>
      </w:pPr>
    </w:lvl>
    <w:lvl w:ilvl="7" w:tplc="E0AE34A6" w:tentative="1">
      <w:start w:val="1"/>
      <w:numFmt w:val="lowerLetter"/>
      <w:lvlText w:val="%8."/>
      <w:lvlJc w:val="left"/>
      <w:pPr>
        <w:ind w:left="5760" w:hanging="360"/>
      </w:pPr>
    </w:lvl>
    <w:lvl w:ilvl="8" w:tplc="350C7D8A" w:tentative="1">
      <w:start w:val="1"/>
      <w:numFmt w:val="lowerRoman"/>
      <w:lvlText w:val="%9."/>
      <w:lvlJc w:val="right"/>
      <w:pPr>
        <w:ind w:left="6480" w:hanging="180"/>
      </w:pPr>
    </w:lvl>
  </w:abstractNum>
  <w:num w:numId="1" w16cid:durableId="266622643">
    <w:abstractNumId w:val="3"/>
  </w:num>
  <w:num w:numId="2" w16cid:durableId="273178694">
    <w:abstractNumId w:val="2"/>
  </w:num>
  <w:num w:numId="3" w16cid:durableId="476344334">
    <w:abstractNumId w:val="1"/>
  </w:num>
  <w:num w:numId="4" w16cid:durableId="1844276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9"/>
    <w:rsid w:val="000C7624"/>
    <w:rsid w:val="001E6156"/>
    <w:rsid w:val="00216613"/>
    <w:rsid w:val="0022794E"/>
    <w:rsid w:val="00264082"/>
    <w:rsid w:val="002969C3"/>
    <w:rsid w:val="003B6BFB"/>
    <w:rsid w:val="00422EDD"/>
    <w:rsid w:val="004C3069"/>
    <w:rsid w:val="004F5785"/>
    <w:rsid w:val="00503EF5"/>
    <w:rsid w:val="005C7FEB"/>
    <w:rsid w:val="006142E7"/>
    <w:rsid w:val="007934CA"/>
    <w:rsid w:val="007E679A"/>
    <w:rsid w:val="008275A5"/>
    <w:rsid w:val="00882A59"/>
    <w:rsid w:val="008C5CAB"/>
    <w:rsid w:val="00957C1C"/>
    <w:rsid w:val="009B33B4"/>
    <w:rsid w:val="00AA10FE"/>
    <w:rsid w:val="00AB2ADF"/>
    <w:rsid w:val="00B82AAC"/>
    <w:rsid w:val="00C6369F"/>
    <w:rsid w:val="00CD5F47"/>
    <w:rsid w:val="00CE1A86"/>
    <w:rsid w:val="00CF5073"/>
    <w:rsid w:val="00E17B46"/>
    <w:rsid w:val="00E74683"/>
    <w:rsid w:val="00EE0CD7"/>
    <w:rsid w:val="00F57C0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90FFC"/>
  <w15:chartTrackingRefBased/>
  <w15:docId w15:val="{7EDBFD59-2068-465E-AED0-881D926D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22EDD"/>
  </w:style>
  <w:style w:type="paragraph" w:styleId="berschrift1">
    <w:name w:val="heading 1"/>
    <w:basedOn w:val="Standard"/>
    <w:next w:val="Standard"/>
    <w:link w:val="berschrift1Zchn"/>
    <w:uiPriority w:val="9"/>
    <w:qFormat/>
    <w:rsid w:val="0088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2A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2A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2A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2A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2A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2A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2A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2A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2A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2A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2A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2A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2A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2A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2A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2A59"/>
    <w:rPr>
      <w:rFonts w:eastAsiaTheme="majorEastAsia" w:cstheme="majorBidi"/>
      <w:color w:val="272727" w:themeColor="text1" w:themeTint="D8"/>
    </w:rPr>
  </w:style>
  <w:style w:type="paragraph" w:styleId="Titel">
    <w:name w:val="Title"/>
    <w:basedOn w:val="Standard"/>
    <w:next w:val="Standard"/>
    <w:link w:val="TitelZchn"/>
    <w:uiPriority w:val="10"/>
    <w:qFormat/>
    <w:rsid w:val="0088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2A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2A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2A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2A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2A59"/>
    <w:rPr>
      <w:i/>
      <w:iCs/>
      <w:color w:val="404040" w:themeColor="text1" w:themeTint="BF"/>
    </w:rPr>
  </w:style>
  <w:style w:type="paragraph" w:styleId="Listenabsatz">
    <w:name w:val="List Paragraph"/>
    <w:basedOn w:val="Standard"/>
    <w:uiPriority w:val="34"/>
    <w:qFormat/>
    <w:rsid w:val="00882A59"/>
    <w:pPr>
      <w:ind w:left="720"/>
      <w:contextualSpacing/>
    </w:pPr>
  </w:style>
  <w:style w:type="character" w:styleId="IntensiveHervorhebung">
    <w:name w:val="Intense Emphasis"/>
    <w:basedOn w:val="Absatz-Standardschriftart"/>
    <w:uiPriority w:val="21"/>
    <w:qFormat/>
    <w:rsid w:val="00882A59"/>
    <w:rPr>
      <w:i/>
      <w:iCs/>
      <w:color w:val="0F4761" w:themeColor="accent1" w:themeShade="BF"/>
    </w:rPr>
  </w:style>
  <w:style w:type="paragraph" w:styleId="IntensivesZitat">
    <w:name w:val="Intense Quote"/>
    <w:basedOn w:val="Standard"/>
    <w:next w:val="Standard"/>
    <w:link w:val="IntensivesZitatZchn"/>
    <w:uiPriority w:val="30"/>
    <w:qFormat/>
    <w:rsid w:val="0088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2A59"/>
    <w:rPr>
      <w:i/>
      <w:iCs/>
      <w:color w:val="0F4761" w:themeColor="accent1" w:themeShade="BF"/>
    </w:rPr>
  </w:style>
  <w:style w:type="character" w:styleId="IntensiverVerweis">
    <w:name w:val="Intense Reference"/>
    <w:basedOn w:val="Absatz-Standardschriftart"/>
    <w:uiPriority w:val="32"/>
    <w:qFormat/>
    <w:rsid w:val="00882A59"/>
    <w:rPr>
      <w:b/>
      <w:bCs/>
      <w:smallCaps/>
      <w:color w:val="0F4761" w:themeColor="accent1" w:themeShade="BF"/>
      <w:spacing w:val="5"/>
    </w:rPr>
  </w:style>
  <w:style w:type="table" w:styleId="Tabellenraster">
    <w:name w:val="Table Grid"/>
    <w:basedOn w:val="NormaleTabelle"/>
    <w:uiPriority w:val="39"/>
    <w:rsid w:val="00614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eTabelle"/>
    <w:uiPriority w:val="39"/>
    <w:rsid w:val="00C63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4596</Words>
  <Characters>28960</Characters>
  <Application>Microsoft Office Word</Application>
  <DocSecurity>0</DocSecurity>
  <Lines>241</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5</cp:revision>
  <dcterms:created xsi:type="dcterms:W3CDTF">2026-09-17T18:52:00Z</dcterms:created>
  <dcterms:modified xsi:type="dcterms:W3CDTF">2026-09-18T18:39:00Z</dcterms:modified>
</cp:coreProperties>
</file>