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97E65" w14:textId="77777777" w:rsidR="008275A5" w:rsidRPr="00C66C52" w:rsidRDefault="008275A5" w:rsidP="008275A5">
      <w:pPr>
        <w:bidi/>
        <w:spacing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ارتفاع ضغط الدم ومرض السكري</w:t>
      </w:r>
    </w:p>
    <w:p w14:paraId="2E32DD0E" w14:textId="77777777" w:rsidR="008275A5" w:rsidRPr="00C66C52" w:rsidRDefault="008275A5" w:rsidP="008275A5">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الوبائيات وتصنيف المخاطر</w:t>
      </w:r>
    </w:p>
    <w:p w14:paraId="70573F5E"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شائع في النوع الأول وأكثر شيوعاً في النوع الثاني من مرض السكري. يتطور مرض السكري من النوع الأول في الغالب عند الأطفال والمراهقين والأفراد الذين تقل أعمارهم عن 30 عاماً عادة، و ينتشر لديهم ارتفاع ضغط الدم بشكل أكبر من الأفراد غير المصابين بالسكري أو عامة السكان في نفس العمر. يختلف انتشار ارتفاع ضغط الدم باختلاف الدراسات، وفي دراسة سكانية دنماركية قديمة كبيرة، تم الإبلاغ عن وجوده عند حوالي 15% من مرضى السكري من النوع الأول.</w:t>
      </w:r>
    </w:p>
    <w:p w14:paraId="5E26FED2"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تم العثور على معدلات مماثلة في دراسة أجريت على أكثر من 3000 مريض من 16 دولة أوروبية. يعتبر سبب ارتفاع ضغط الدم هو اعتلال الكلية السكري (عادة ما يتم توثيقه عن طريق زيادة كمية البروتين في البول)، على الرغم من أن بعض المرضى (في كثير من الأحيان لديهم تاريخ عائلي قوي لارتفاع ضغط الدم) قد يصابون بارتفاع ضغط الدم في غياب مرض الكلى الواضح. يرتبط ارتفاع ضغط الدم بمضاعفات </w:t>
      </w:r>
      <w:r w:rsidRPr="00C66C52">
        <w:rPr>
          <w:rFonts w:ascii="+AB Nawwar" w:hAnsi="+AB Nawwar" w:cs="+AB Nawwar"/>
          <w:sz w:val="28"/>
          <w:szCs w:val="28"/>
        </w:rPr>
        <w:t>HMOD</w:t>
      </w:r>
      <w:r w:rsidRPr="00C66C52">
        <w:rPr>
          <w:rFonts w:ascii="+AB Nawwar" w:hAnsi="+AB Nawwar" w:cs="+AB Nawwar"/>
          <w:sz w:val="28"/>
          <w:szCs w:val="28"/>
          <w:rtl/>
        </w:rPr>
        <w:t xml:space="preserve"> النموذجية والنتائج ويلزم استعمال العلاج الخافض للضغط. يجب تنفيذ العلاج وفقاً لمجموعة كبيرة من الأدلة التي تم جمعها بشكل رئيسي عند مرضى السكري من النوع 2، نحو عتبة ضغط الدم تستهدف قيم أقل من 140/90 مم زئبق، بحيث تحقق هدف ضغط الدم (&lt;130/80 مم زئبق) باستخدام استراتيجيات العلاج ، أي استخدام الدواء مجموعات من فئات الأدوية الخمس الرئيسية، بما في ذلك مضادات </w:t>
      </w:r>
      <w:r w:rsidRPr="00C66C52">
        <w:rPr>
          <w:rFonts w:ascii="+AB Nawwar" w:hAnsi="+AB Nawwar" w:cs="+AB Nawwar"/>
          <w:sz w:val="28"/>
          <w:szCs w:val="28"/>
        </w:rPr>
        <w:t>RAS</w:t>
      </w:r>
      <w:r w:rsidRPr="00C66C52">
        <w:rPr>
          <w:rFonts w:ascii="+AB Nawwar" w:hAnsi="+AB Nawwar" w:cs="+AB Nawwar"/>
          <w:sz w:val="28"/>
          <w:szCs w:val="28"/>
          <w:rtl/>
        </w:rPr>
        <w:t xml:space="preserve">.</w:t>
      </w:r>
    </w:p>
    <w:p w14:paraId="190A99EE"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شائع في مرض السكري من النوع 2، مع انتشار يصيب غالبية السكان المصابين بالسكري بعد مرور بضع سنوات على المرض. وتشير التقديرات إلى أن هذا الارتباط سوف ينمو في المستقبل بسبب الشيخوخة التدريجية لسكان العالم والتأثير السلبي لأسلوب الحياة الحديث. يتزايد انتشار مرض السكري من النوع 2 بشكل حاد في البلدان ذات الدخل المرتفع، وتكون الزيادة أكثر وضوحاً في البلدان المنخفضة الدخل.</w:t>
      </w:r>
    </w:p>
    <w:p w14:paraId="46BFF88E"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ومع ذلك، فإن الارتباط بين مرض السكري من النوع 2 وارتفاع ضغط الدم يرجع أيضاً إلى الروابط السببية الشائعة والتأثيرات التفاعلية ثنائية الاتجاه، مثل التأثير المحفز للأنسولين على الجهاز العصبي المركزي وزيادة مقاومة الأنسولين ومستويات الأنسولين في الدم عن طريق التنشيط الودي. يمكن أن يفسر هذا سبب الإبلاغ عن وجود علاقة كمية بين انتشار مرض السكري من النوع 2 وقيم ضغط الدم بين السكان. وقد تم الاعتراف أيضاً بأن ارتفاع ضغط الدم في مرض السكري عادةً ما يظهر خصائص تختلف عن تلك الموجودة في مرضى ارتفاع ضغط الدم غير المصابين بالسكري.</w:t>
      </w:r>
    </w:p>
    <w:p w14:paraId="4DAF4929"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الخصائص الأكثر شيوعاً هي ارتفاع ضغط الدم الانقباضي بشكل أكبر، وضغط نبضي أوسع، وتقلب أعلى في ضغط الدم، ونمط عدم الانخفاض الليلي </w:t>
      </w:r>
      <w:proofErr w:type="spellStart"/>
      <w:r w:rsidRPr="00C66C52">
        <w:rPr>
          <w:rFonts w:ascii="+AB Nawwar" w:hAnsi="+AB Nawwar" w:cs="+AB Nawwar"/>
          <w:sz w:val="28"/>
          <w:szCs w:val="28"/>
        </w:rPr>
        <w:t>nondipping</w:t>
      </w:r>
      <w:proofErr w:type="spellEnd"/>
      <w:r w:rsidRPr="00C66C52">
        <w:rPr>
          <w:rFonts w:ascii="+AB Nawwar" w:hAnsi="+AB Nawwar" w:cs="+AB Nawwar"/>
          <w:sz w:val="28"/>
          <w:szCs w:val="28"/>
          <w:rtl/>
        </w:rPr>
        <w:t xml:space="preserve">، وحساسية الملح، والاتجاه إلى فرط بوتاسيوم الدم وانخفاض ضغط الدم الانتصابي، خاصة مع زيادة مدة مرض السكري. علاوة على ذلك، في المرضى الذين يعانون من مرض السكري من النوع 2، يكون معدل انتشار </w:t>
      </w:r>
      <w:r w:rsidRPr="00C66C52">
        <w:rPr>
          <w:rFonts w:ascii="+AB Nawwar" w:hAnsi="+AB Nawwar" w:cs="+AB Nawwar"/>
          <w:sz w:val="28"/>
          <w:szCs w:val="28"/>
        </w:rPr>
        <w:t>MH</w:t>
      </w:r>
      <w:r w:rsidRPr="00C66C52">
        <w:rPr>
          <w:rFonts w:ascii="+AB Nawwar" w:hAnsi="+AB Nawwar" w:cs="+AB Nawwar"/>
          <w:sz w:val="28"/>
          <w:szCs w:val="28"/>
          <w:rtl/>
        </w:rPr>
        <w:t xml:space="preserve"> أعلى بكثير منه في عموم السكان.</w:t>
      </w:r>
    </w:p>
    <w:p w14:paraId="5896811C"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أخيراً، يرتبط مرض السكري من النوع 2 بمعدل أعلى من ارتفاع ضغط الدم المقاوم ويُعرف بأنه أحد أهم العوامل التي يمكن أن تجعل التحكم في ضغط الدم أمراً صعباً. إن وجود داء السكري لدى المرضى الذين يعانون من ارتفاع ضغط الدم له تأثير مهم على خطر الإصابة بأمراض القلب والأوعية الدموية "في حد ذاته"، بغض النظر عن ترافق </w:t>
      </w:r>
      <w:r w:rsidRPr="00C66C52">
        <w:rPr>
          <w:rFonts w:ascii="+AB Nawwar" w:hAnsi="+AB Nawwar" w:cs="+AB Nawwar"/>
          <w:sz w:val="28"/>
          <w:szCs w:val="28"/>
        </w:rPr>
        <w:t>HMOD</w:t>
      </w:r>
      <w:r w:rsidRPr="00C66C52">
        <w:rPr>
          <w:rFonts w:ascii="+AB Nawwar" w:hAnsi="+AB Nawwar" w:cs="+AB Nawwar"/>
          <w:sz w:val="28"/>
          <w:szCs w:val="28"/>
          <w:rtl/>
        </w:rPr>
        <w:t xml:space="preserve"> أو الأمراض القلبية الوعائية أو مرض الكلى المزمن. فقط مرضى السكري الذين لديهم مدة قصيرة من المرض يمكن التحكم فيها بشكل جيد (أقل من 10 سنوات) مع عدم وجود دليل على </w:t>
      </w:r>
      <w:r w:rsidRPr="00C66C52">
        <w:rPr>
          <w:rFonts w:ascii="+AB Nawwar" w:hAnsi="+AB Nawwar" w:cs="+AB Nawwar"/>
          <w:sz w:val="28"/>
          <w:szCs w:val="28"/>
        </w:rPr>
        <w:t>HMOD</w:t>
      </w:r>
      <w:r w:rsidRPr="00C66C52">
        <w:rPr>
          <w:rFonts w:ascii="+AB Nawwar" w:hAnsi="+AB Nawwar" w:cs="+AB Nawwar"/>
          <w:sz w:val="28"/>
          <w:szCs w:val="28"/>
          <w:rtl/>
        </w:rPr>
        <w:t xml:space="preserve"> ولا توجد عوامل خطورة قلبية إضافية يتم تصنيفهم على أنهم معرضون لخطر معتدل.</w:t>
      </w:r>
    </w:p>
    <w:p w14:paraId="20E3F97F" w14:textId="77777777" w:rsidR="008275A5" w:rsidRPr="00C66C52" w:rsidRDefault="008275A5" w:rsidP="008275A5">
      <w:pPr>
        <w:bidi/>
        <w:spacing w:line="276" w:lineRule="auto"/>
        <w:jc w:val="mediumKashida"/>
        <w:rPr>
          <w:rFonts w:ascii="+AB Nawwar" w:hAnsi="+AB Nawwar" w:cs="+AB Nawwar"/>
          <w:sz w:val="28"/>
          <w:szCs w:val="28"/>
          <w:rtl/>
        </w:rPr>
      </w:pPr>
      <w:r w:rsidRPr="00C66C52">
        <w:rPr>
          <w:rFonts w:ascii="+AB Nawwar" w:hAnsi="+AB Nawwar" w:cs="+AB Nawwar"/>
          <w:sz w:val="28"/>
          <w:szCs w:val="28"/>
          <w:rtl/>
        </w:rPr>
        <w:t>بخلاف ذلك، يُعتبر المرضى الذين يعانون من مرض السكري معرضين لخطر الإصابة بأمراض القلب والأوعية الدموية أو حتى في خطر كبير جدًا في حالة وجود أمراض القلب والأوعية الدموية أو مرض الكلى المزمن المتقدم. وبالتالي، فإن مرضى ارتفاع ضغط الدم المصابين بداء السكري هم مرشحون للبدء الفوري بالعلاج الدوائي الخافض للضغط جنباً إلى جنب مع تدخلات نمط الحياة.</w:t>
      </w:r>
    </w:p>
    <w:p w14:paraId="64E74D4F" w14:textId="77777777" w:rsidR="008275A5" w:rsidRPr="00C66C52" w:rsidRDefault="008275A5" w:rsidP="008275A5">
      <w:pPr>
        <w:bidi/>
        <w:spacing w:line="276" w:lineRule="auto"/>
        <w:jc w:val="mediumKashida"/>
        <w:rPr>
          <w:rFonts w:ascii="+AB Nawwar" w:hAnsi="+AB Nawwar" w:cs="+AB Nawwar"/>
          <w:sz w:val="28"/>
          <w:szCs w:val="28"/>
          <w:rtl/>
        </w:rPr>
      </w:pPr>
    </w:p>
    <w:p w14:paraId="188DB72E" w14:textId="77777777" w:rsidR="008275A5" w:rsidRPr="00C66C52" w:rsidRDefault="008275A5" w:rsidP="008275A5">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فوائد خفض ضغط الدم</w:t>
      </w:r>
    </w:p>
    <w:p w14:paraId="0FB90D45"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تدعم الأدلة الدامغة فوائد خفض ضغط الدم لدى الأشخاص المصابين بارتفاع ضغط الدم والسكري من النوع الثاني لتقليل الأحداث الوعائية الكبيرة والوفيات، وكذلك لمنع مضاعفات الأوعية الدموية الدقيقة، مثل اعتلال الكلية واعتلال الشبكية. ومع ذلك، فإن التأثير الوقائي لعلاج خفض ضغط الدم ليس واضحاً لجميع مضاعفات الأوعية الدموية الدقيقة المرتبطة بالسكري، مثل التأثيرات الوقائية المحتملة لخفض ضغط الدم على خلل الجهاز الذاتي </w:t>
      </w:r>
      <w:proofErr w:type="spellStart"/>
      <w:r w:rsidRPr="00C66C52">
        <w:rPr>
          <w:rFonts w:ascii="+AB Nawwar" w:hAnsi="+AB Nawwar" w:cs="+AB Nawwar"/>
          <w:sz w:val="28"/>
          <w:szCs w:val="28"/>
        </w:rPr>
        <w:t>dysautonomia</w:t>
      </w:r>
      <w:proofErr w:type="spellEnd"/>
      <w:r w:rsidRPr="00C66C52">
        <w:rPr>
          <w:rFonts w:ascii="+AB Nawwar" w:hAnsi="+AB Nawwar" w:cs="+AB Nawwar"/>
          <w:sz w:val="28"/>
          <w:szCs w:val="28"/>
          <w:rtl/>
        </w:rPr>
        <w:t xml:space="preserve"> المرتبط بالسكري.</w:t>
      </w:r>
    </w:p>
    <w:p w14:paraId="493ED453"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تعد تدخلات نمط الحياة الموصى بها التي تساعد على خفض ضغط الدم مهمة جداً لدى مرضى السكري من النوع 2، مع التركيز بشكل خاص على التدخلات التي تستهدف زيادة الوزن والسمنة والتي تعمل على تحسين مستوى الجلوكوز في الدم و الاضطرابات الاستقلابية. يجب أن يبدأ العلاج الدوائي عندما يكون ضغط الدم الانقباضي أعلى من 140 ملم زئبقي أو ضغط الدم الانبساطي اعلى من 90 ملم زئبق، لتحقيق هدف أقل من 130/80 ملم زئبق، إذا تم تحمله جيداً، حيث وُجد في تحليلات التجارب المعشاة ذات الشواهد أنه يوفر حماية إضافية مقارنة بقيم ضغط الدم الأعلى، خاصة ضد السكتة الدماغية.</w:t>
      </w:r>
    </w:p>
    <w:p w14:paraId="0A646034"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يتم توفير الدعم لهدف ضغط الدم الانقباضي &lt;130 ملم زئبق أيضاً من خلال تجربة </w:t>
      </w:r>
      <w:r w:rsidRPr="00C66C52">
        <w:rPr>
          <w:rFonts w:ascii="+AB Nawwar" w:hAnsi="+AB Nawwar" w:cs="+AB Nawwar"/>
          <w:sz w:val="28"/>
          <w:szCs w:val="28"/>
        </w:rPr>
        <w:t>ACCORD</w:t>
      </w:r>
      <w:r w:rsidRPr="00C66C52">
        <w:rPr>
          <w:rFonts w:ascii="+AB Nawwar" w:hAnsi="+AB Nawwar" w:cs="+AB Nawwar"/>
          <w:sz w:val="28"/>
          <w:szCs w:val="28"/>
          <w:rtl/>
        </w:rPr>
        <w:t xml:space="preserve">، التي وجدت أنه في مرضى السكري من النوع 2، ارتبطت قيم ضغط الدم الانقباضي التي تبلغ حوالي 122 ملم زئبق أثناء العلاج بانخفاض واضح في خطر الإصابة بالسكتة الدماغية مقارنة بقيم ضغط الدم الانقباضي أثناء العلاج بين 130 و139 ملم زئبق. في </w:t>
      </w:r>
      <w:r w:rsidRPr="00C66C52">
        <w:rPr>
          <w:rFonts w:ascii="+AB Nawwar" w:hAnsi="+AB Nawwar" w:cs="+AB Nawwar"/>
          <w:sz w:val="28"/>
          <w:szCs w:val="28"/>
        </w:rPr>
        <w:t>ACCORD</w:t>
      </w:r>
      <w:r w:rsidRPr="00C66C52">
        <w:rPr>
          <w:rFonts w:ascii="+AB Nawwar" w:hAnsi="+AB Nawwar" w:cs="+AB Nawwar"/>
          <w:sz w:val="28"/>
          <w:szCs w:val="28"/>
          <w:rtl/>
        </w:rPr>
        <w:t>، لم يكن التخفيض الشديد لضغط الدم الانقباضي مصحوبًا بانخفاض في الحوادث القلبية المشتركة/ المركبّة والوفيات الناجمة عن جميع الأسباب، و ربما كانت هذه النتيجة بسبب التأثير المربك للتصميم العاملي للتجربة.</w:t>
      </w:r>
    </w:p>
    <w:p w14:paraId="47CB5B85"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lastRenderedPageBreak/>
        <w:t>عندما تم أخذ التأثير الضار للانخفاض الشديد في نسبة الجلوكوز في الدم في الاعتبار، امتدت فائدة التخفيض الشديد لضغط الدم إلى النتائج القلبية المركبة. على الرغم من أن هناك دراسات حديثة تدعو إلى هدف ضغط الدم الانقباضي &lt;120 ملم زئبق، إلا أن الملاحظات الأخرى لا تدعم أهداف ضغط الدم الأدنى هذه.</w:t>
      </w:r>
    </w:p>
    <w:p w14:paraId="5F82D2BC" w14:textId="77777777" w:rsidR="008275A5" w:rsidRPr="00C66C52" w:rsidRDefault="008275A5" w:rsidP="008275A5">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توصي الإرشادات الحالية بالعلاج الخافض لضغط الدم لدى مرضى السكري من النوع 2 للوصول إلى ضغط الدم الانقباضي &lt;130 ملم زئبقي ولكن ليس أقل من 120 ملم زئبقي. تمتد هذه التوصية إلى مستوى </w:t>
      </w:r>
      <w:r w:rsidRPr="00C66C52">
        <w:rPr>
          <w:rFonts w:ascii="+AB Nawwar" w:hAnsi="+AB Nawwar" w:cs="+AB Nawwar"/>
          <w:sz w:val="28"/>
          <w:szCs w:val="28"/>
        </w:rPr>
        <w:t>DBP</w:t>
      </w:r>
      <w:r w:rsidRPr="00C66C52">
        <w:rPr>
          <w:rFonts w:ascii="+AB Nawwar" w:hAnsi="+AB Nawwar" w:cs="+AB Nawwar"/>
          <w:sz w:val="28"/>
          <w:szCs w:val="28"/>
          <w:rtl/>
        </w:rPr>
        <w:t xml:space="preserve"> أقل من 80 مم زئبقي ولكن ليس أقل من 70 مم زئبق. ومن المثير للاهتمام، في تجربة </w:t>
      </w:r>
      <w:r w:rsidRPr="00C66C52">
        <w:rPr>
          <w:rFonts w:ascii="+AB Nawwar" w:hAnsi="+AB Nawwar" w:cs="+AB Nawwar"/>
          <w:sz w:val="28"/>
          <w:szCs w:val="28"/>
        </w:rPr>
        <w:t>ONTARGET</w:t>
      </w:r>
      <w:r w:rsidRPr="00C66C52">
        <w:rPr>
          <w:rFonts w:ascii="+AB Nawwar" w:hAnsi="+AB Nawwar" w:cs="+AB Nawwar"/>
          <w:sz w:val="28"/>
          <w:szCs w:val="28"/>
          <w:rtl/>
        </w:rPr>
        <w:t xml:space="preserve">، لوحظ زيادة خطر الحوادث عند قيم </w:t>
      </w:r>
      <w:r w:rsidRPr="00C66C52">
        <w:rPr>
          <w:rFonts w:ascii="+AB Nawwar" w:hAnsi="+AB Nawwar" w:cs="+AB Nawwar"/>
          <w:sz w:val="28"/>
          <w:szCs w:val="28"/>
        </w:rPr>
        <w:t>DBP</w:t>
      </w:r>
      <w:r w:rsidRPr="00C66C52">
        <w:rPr>
          <w:rFonts w:ascii="+AB Nawwar" w:hAnsi="+AB Nawwar" w:cs="+AB Nawwar"/>
          <w:sz w:val="28"/>
          <w:szCs w:val="28"/>
          <w:rtl/>
        </w:rPr>
        <w:t xml:space="preserve"> أقل قليلاً من 70 مم زئبق، ولكن في دراسة أخرى، وجد أن تأثير الخفض المكثف لضغط الدم مستقل عن قيمة </w:t>
      </w:r>
      <w:r w:rsidRPr="00C66C52">
        <w:rPr>
          <w:rFonts w:ascii="+AB Nawwar" w:hAnsi="+AB Nawwar" w:cs="+AB Nawwar"/>
          <w:sz w:val="28"/>
          <w:szCs w:val="28"/>
        </w:rPr>
        <w:t>DBP</w:t>
      </w:r>
      <w:r w:rsidRPr="00C66C52">
        <w:rPr>
          <w:rFonts w:ascii="+AB Nawwar" w:hAnsi="+AB Nawwar" w:cs="+AB Nawwar"/>
          <w:sz w:val="28"/>
          <w:szCs w:val="28"/>
          <w:rtl/>
        </w:rPr>
        <w:t xml:space="preserve"> الأساسية، مما يشير إلى أن انخفاض ضغط الدم الانبساطي لا ينبغي أن يكون عائقاً أمام تحقيق أهداف </w:t>
      </w:r>
      <w:r w:rsidRPr="00C66C52">
        <w:rPr>
          <w:rFonts w:ascii="+AB Nawwar" w:hAnsi="+AB Nawwar" w:cs="+AB Nawwar"/>
          <w:sz w:val="28"/>
          <w:szCs w:val="28"/>
        </w:rPr>
        <w:t>SBP</w:t>
      </w:r>
      <w:r w:rsidRPr="00C66C52">
        <w:rPr>
          <w:rFonts w:ascii="+AB Nawwar" w:hAnsi="+AB Nawwar" w:cs="+AB Nawwar"/>
          <w:sz w:val="28"/>
          <w:szCs w:val="28"/>
          <w:rtl/>
        </w:rPr>
        <w:t xml:space="preserve"> المثالية. إذا تعذر الحصول على هدف أقل من 130/80 ملم زئبقي أو لم يتم تحمله، فإن الحفاظ على ضغط الدم ضمن نطاق 130-139/80-89 ملم زئبق يضمن درجة كبيرة من الحماية مقارنة بقيم ضغط الدم التي تبلغ 140/90 ملم زئبق.</w:t>
      </w:r>
    </w:p>
    <w:p w14:paraId="38DB52D6" w14:textId="77777777" w:rsidR="008275A5" w:rsidRPr="00C66C52" w:rsidRDefault="008275A5" w:rsidP="008275A5">
      <w:pPr>
        <w:bidi/>
        <w:spacing w:line="276" w:lineRule="auto"/>
        <w:jc w:val="mediumKashida"/>
        <w:rPr>
          <w:rFonts w:ascii="+AB Nawwar" w:hAnsi="+AB Nawwar" w:cs="+AB Nawwar"/>
          <w:sz w:val="28"/>
          <w:szCs w:val="28"/>
          <w:rtl/>
        </w:rPr>
      </w:pPr>
    </w:p>
    <w:p w14:paraId="51059BBB" w14:textId="77777777" w:rsidR="008275A5" w:rsidRPr="00C66C52" w:rsidRDefault="008275A5" w:rsidP="008275A5">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العلاج بالأدوية الخافضة للضغط</w:t>
      </w:r>
    </w:p>
    <w:p w14:paraId="5F34336B"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تعتبر الإستراتيجية الموصى بها عموماً للعلاج بالأدوية الخافضة للضغط (البدء بمشاركة دوائية ثنائية و استخدام مشاركات دوائية في غالبية المرضى) أكثر أهمية بالنسبة لمرضى السكري، مع الأخذ في الاعتبار صعوبات التحكم في ضغط الدم في مرض السكري وأهمية ذلك لتحقيق أهداف ضغط الدم لدى المرضى الذين يعانون من درجة خطورة عالية للإصابة بأمراض القلب والأوعية الدموية.</w:t>
      </w:r>
    </w:p>
    <w:p w14:paraId="70A56B95"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ينبغي تكثيف العلاج مع الأخذ في الاعتبار أهمية تقليل المضاعفات مثل انخفاض ضغط الدم الانتصابي، وخاصة في المرضى المسنين ومرض السكري طويل الأمد، وربما اضطراب الجهاز الذاتي </w:t>
      </w:r>
      <w:proofErr w:type="spellStart"/>
      <w:r w:rsidRPr="00C66C52">
        <w:rPr>
          <w:rFonts w:ascii="+AB Nawwar" w:hAnsi="+AB Nawwar" w:cs="+AB Nawwar"/>
          <w:sz w:val="28"/>
          <w:szCs w:val="28"/>
        </w:rPr>
        <w:t>dysautonomia</w:t>
      </w:r>
      <w:proofErr w:type="spellEnd"/>
      <w:r w:rsidRPr="00C66C52">
        <w:rPr>
          <w:rFonts w:ascii="+AB Nawwar" w:hAnsi="+AB Nawwar" w:cs="+AB Nawwar"/>
          <w:sz w:val="28"/>
          <w:szCs w:val="28"/>
          <w:rtl/>
        </w:rPr>
        <w:t xml:space="preserve">. لقد ثبت أن جميع فئات الأدوية الخافضة للضغط الرئيسية تقلل من نتائج أمراض القلب والأوعية الدموية في مرض السكري من النوع 2. يجب أن يشمل العلاج مضادات </w:t>
      </w:r>
      <w:r w:rsidRPr="00C66C52">
        <w:rPr>
          <w:rFonts w:ascii="+AB Nawwar" w:hAnsi="+AB Nawwar" w:cs="+AB Nawwar"/>
          <w:sz w:val="28"/>
          <w:szCs w:val="28"/>
        </w:rPr>
        <w:t>RAS</w:t>
      </w:r>
      <w:r w:rsidRPr="00C66C52">
        <w:rPr>
          <w:rFonts w:ascii="+AB Nawwar" w:hAnsi="+AB Nawwar" w:cs="+AB Nawwar"/>
          <w:sz w:val="28"/>
          <w:szCs w:val="28"/>
          <w:rtl/>
        </w:rPr>
        <w:t xml:space="preserve">، لأن التجارب المعشاة ذات الشواهد المستندة إلى النتائج تشير إلى أن حاصرات </w:t>
      </w:r>
      <w:r w:rsidRPr="00C66C52">
        <w:rPr>
          <w:rFonts w:ascii="+AB Nawwar" w:hAnsi="+AB Nawwar" w:cs="+AB Nawwar"/>
          <w:sz w:val="28"/>
          <w:szCs w:val="28"/>
        </w:rPr>
        <w:t>RAS</w:t>
      </w:r>
      <w:r w:rsidRPr="00C66C52">
        <w:rPr>
          <w:rFonts w:ascii="+AB Nawwar" w:hAnsi="+AB Nawwar" w:cs="+AB Nawwar"/>
          <w:sz w:val="28"/>
          <w:szCs w:val="28"/>
          <w:rtl/>
        </w:rPr>
        <w:t xml:space="preserve"> تمنع ظهور وتطور مضاعفات الكلى لمرض السكري بشكل أكثر فعالية من الأدوية الرئيسية الخافضة لضغط الدم، كما تم قياسها من خلال انخفاض معدل حدوث بيلة ألبومينية مجهرية جديدة، وانخفاض طرح البروتين في مرضى البيلة البروتينية، و كذلك الانخفاض المخفف لـ </w:t>
      </w:r>
      <w:r w:rsidRPr="00C66C52">
        <w:rPr>
          <w:rFonts w:ascii="+AB Nawwar" w:hAnsi="+AB Nawwar" w:cs="+AB Nawwar"/>
          <w:sz w:val="28"/>
          <w:szCs w:val="28"/>
        </w:rPr>
        <w:t>GFR</w:t>
      </w:r>
      <w:r w:rsidRPr="00C66C52">
        <w:rPr>
          <w:rFonts w:ascii="+AB Nawwar" w:hAnsi="+AB Nawwar" w:cs="+AB Nawwar"/>
          <w:sz w:val="28"/>
          <w:szCs w:val="28"/>
          <w:rtl/>
        </w:rPr>
        <w:t xml:space="preserve"> في اعتلال الكلية السكري وغير المصاب بالسكري والوقاية من </w:t>
      </w:r>
      <w:r w:rsidRPr="00C66C52">
        <w:rPr>
          <w:rFonts w:ascii="+AB Nawwar" w:hAnsi="+AB Nawwar" w:cs="+AB Nawwar"/>
          <w:sz w:val="28"/>
          <w:szCs w:val="28"/>
        </w:rPr>
        <w:t>ESKD</w:t>
      </w:r>
      <w:r w:rsidRPr="00C66C52">
        <w:rPr>
          <w:rFonts w:ascii="+AB Nawwar" w:hAnsi="+AB Nawwar" w:cs="+AB Nawwar"/>
          <w:sz w:val="28"/>
          <w:szCs w:val="28"/>
          <w:rtl/>
        </w:rPr>
        <w:t xml:space="preserve">.</w:t>
      </w:r>
    </w:p>
    <w:p w14:paraId="151D198F" w14:textId="77777777" w:rsidR="008275A5" w:rsidRPr="00C66C52" w:rsidRDefault="008275A5" w:rsidP="008275A5">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لقد ثبت أن أدوية السكري الأحدث، مثل </w:t>
      </w:r>
      <w:r w:rsidRPr="00C66C52">
        <w:rPr>
          <w:rFonts w:ascii="+AB Nawwar" w:hAnsi="+AB Nawwar" w:cs="+AB Nawwar"/>
          <w:sz w:val="28"/>
          <w:szCs w:val="28"/>
        </w:rPr>
        <w:t>SGLT2is</w:t>
      </w:r>
      <w:r w:rsidRPr="00C66C52">
        <w:rPr>
          <w:rFonts w:ascii="+AB Nawwar" w:hAnsi="+AB Nawwar" w:cs="+AB Nawwar"/>
          <w:sz w:val="28"/>
          <w:szCs w:val="28"/>
          <w:rtl/>
        </w:rPr>
        <w:t xml:space="preserve"> و</w:t>
      </w:r>
      <w:r w:rsidRPr="00C66C52">
        <w:rPr>
          <w:rFonts w:ascii="+AB Nawwar" w:hAnsi="+AB Nawwar" w:cs="+AB Nawwar"/>
          <w:sz w:val="28"/>
          <w:szCs w:val="28"/>
        </w:rPr>
        <w:t>GLP-1 RA</w:t>
      </w:r>
      <w:r w:rsidRPr="00C66C52">
        <w:rPr>
          <w:rFonts w:ascii="+AB Nawwar" w:hAnsi="+AB Nawwar" w:cs="+AB Nawwar"/>
          <w:sz w:val="28"/>
          <w:szCs w:val="28"/>
          <w:rtl/>
        </w:rPr>
        <w:t xml:space="preserve">، تقلل من مضاعفات الأوعية الدموية الكبيرة والأوعية الدموية الدقيقة في مرض السكري من النوع 2. بالإضافة إلى التحكم في الغلوكوز، أظهر </w:t>
      </w:r>
      <w:r w:rsidRPr="00C66C52">
        <w:rPr>
          <w:rFonts w:ascii="+AB Nawwar" w:hAnsi="+AB Nawwar" w:cs="+AB Nawwar"/>
          <w:sz w:val="28"/>
          <w:szCs w:val="28"/>
        </w:rPr>
        <w:t>SGLT2is</w:t>
      </w:r>
      <w:r w:rsidRPr="00C66C52">
        <w:rPr>
          <w:rFonts w:ascii="+AB Nawwar" w:hAnsi="+AB Nawwar" w:cs="+AB Nawwar"/>
          <w:sz w:val="28"/>
          <w:szCs w:val="28"/>
          <w:rtl/>
        </w:rPr>
        <w:t xml:space="preserve"> تأثيراً وقائياً ملحوظاً ضد </w:t>
      </w:r>
      <w:r w:rsidRPr="00C66C52">
        <w:rPr>
          <w:rFonts w:ascii="+AB Nawwar" w:hAnsi="+AB Nawwar" w:cs="+AB Nawwar"/>
          <w:sz w:val="28"/>
          <w:szCs w:val="28"/>
        </w:rPr>
        <w:t>HF</w:t>
      </w:r>
      <w:r w:rsidRPr="00C66C52">
        <w:rPr>
          <w:rFonts w:ascii="+AB Nawwar" w:hAnsi="+AB Nawwar" w:cs="+AB Nawwar"/>
          <w:sz w:val="28"/>
          <w:szCs w:val="28"/>
          <w:rtl/>
        </w:rPr>
        <w:t xml:space="preserve"> ونتائج الكلى، بينما أظهر </w:t>
      </w:r>
      <w:r w:rsidRPr="00C66C52">
        <w:rPr>
          <w:rFonts w:ascii="+AB Nawwar" w:hAnsi="+AB Nawwar" w:cs="+AB Nawwar"/>
          <w:sz w:val="28"/>
          <w:szCs w:val="28"/>
        </w:rPr>
        <w:t>GLP-1 RA</w:t>
      </w:r>
      <w:r w:rsidRPr="00C66C52">
        <w:rPr>
          <w:rFonts w:ascii="+AB Nawwar" w:hAnsi="+AB Nawwar" w:cs="+AB Nawwar"/>
          <w:sz w:val="28"/>
          <w:szCs w:val="28"/>
          <w:rtl/>
        </w:rPr>
        <w:t xml:space="preserve"> انخفاضاً في الحوادث القلبية الوعائية وفقداناً كبيراً في الوزن. 1319-1321].</w:t>
      </w:r>
    </w:p>
    <w:p w14:paraId="186A421E" w14:textId="77777777" w:rsidR="008275A5" w:rsidRPr="00C66C52" w:rsidRDefault="008275A5" w:rsidP="008275A5">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يوصى باستخدام هذه الأدوية في كخط أول في إرشادات </w:t>
      </w:r>
      <w:r w:rsidRPr="00C66C52">
        <w:rPr>
          <w:rFonts w:ascii="+AB Nawwar" w:hAnsi="+AB Nawwar" w:cs="+AB Nawwar"/>
          <w:sz w:val="28"/>
          <w:szCs w:val="28"/>
        </w:rPr>
        <w:t>ESC/EASD</w:t>
      </w:r>
      <w:r w:rsidRPr="00C66C52">
        <w:rPr>
          <w:rFonts w:ascii="+AB Nawwar" w:hAnsi="+AB Nawwar" w:cs="+AB Nawwar"/>
          <w:sz w:val="28"/>
          <w:szCs w:val="28"/>
          <w:rtl/>
        </w:rPr>
        <w:t xml:space="preserve"> لعلاج مرضى السكري الذين يعانون من حوادث قلبية سابقة أو </w:t>
      </w:r>
      <w:r w:rsidRPr="00C66C52">
        <w:rPr>
          <w:rFonts w:ascii="+AB Nawwar" w:hAnsi="+AB Nawwar" w:cs="+AB Nawwar"/>
          <w:sz w:val="28"/>
          <w:szCs w:val="28"/>
        </w:rPr>
        <w:t>HMOD</w:t>
      </w:r>
      <w:r w:rsidRPr="00C66C52">
        <w:rPr>
          <w:rFonts w:ascii="+AB Nawwar" w:hAnsi="+AB Nawwar" w:cs="+AB Nawwar"/>
          <w:sz w:val="28"/>
          <w:szCs w:val="28"/>
          <w:rtl/>
        </w:rPr>
        <w:t xml:space="preserve"> أو عوامل خطر متعددة. هناك جانب إضافي مهم أيضاً لعمل هذه الأدوية هو أنها يمكن أن تخفض ضغط الدم في العيادة و</w:t>
      </w:r>
      <w:r w:rsidRPr="00C66C52">
        <w:rPr>
          <w:rFonts w:ascii="+AB Nawwar" w:hAnsi="+AB Nawwar" w:cs="+AB Nawwar"/>
          <w:sz w:val="28"/>
          <w:szCs w:val="28"/>
        </w:rPr>
        <w:t>ABPM</w:t>
      </w:r>
      <w:r w:rsidRPr="00C66C52">
        <w:rPr>
          <w:rFonts w:ascii="+AB Nawwar" w:hAnsi="+AB Nawwar" w:cs="+AB Nawwar"/>
          <w:sz w:val="28"/>
          <w:szCs w:val="28"/>
          <w:rtl/>
        </w:rPr>
        <w:t xml:space="preserve"> بعدة ملم زئبقحتى عندما يخضع مرضى السكري لعلاج متعدد بالأدوية الخافضة للضغط. وبالتالي قد يساعد كلا الفئتين من الأدوية على تحسين التحكم في ضغط الدم، وهو أمر صعب بشكل خاص في مرض السكري. على الرغم من أن التأثيرات الوقائية لـ </w:t>
      </w:r>
      <w:r w:rsidRPr="00C66C52">
        <w:rPr>
          <w:rFonts w:ascii="+AB Nawwar" w:hAnsi="+AB Nawwar" w:cs="+AB Nawwar"/>
          <w:sz w:val="28"/>
          <w:szCs w:val="28"/>
        </w:rPr>
        <w:t>SGLT2is</w:t>
      </w:r>
      <w:r w:rsidRPr="00C66C52">
        <w:rPr>
          <w:rFonts w:ascii="+AB Nawwar" w:hAnsi="+AB Nawwar" w:cs="+AB Nawwar"/>
          <w:sz w:val="28"/>
          <w:szCs w:val="28"/>
          <w:rtl/>
        </w:rPr>
        <w:t xml:space="preserve"> ضد قصور القلب ونتائج الكلى قد تم توثيقها بشكل واضح، إلا أنها أقل تأكيداً فيما يخض دور الـ </w:t>
      </w:r>
      <w:r w:rsidRPr="00C66C52">
        <w:rPr>
          <w:rFonts w:ascii="+AB Nawwar" w:hAnsi="+AB Nawwar" w:cs="+AB Nawwar"/>
          <w:sz w:val="28"/>
          <w:szCs w:val="28"/>
        </w:rPr>
        <w:t>GLP-1 RA</w:t>
      </w:r>
      <w:r w:rsidRPr="00C66C52">
        <w:rPr>
          <w:rFonts w:ascii="+AB Nawwar" w:hAnsi="+AB Nawwar" w:cs="+AB Nawwar"/>
          <w:sz w:val="28"/>
          <w:szCs w:val="28"/>
          <w:rtl/>
        </w:rPr>
        <w:t xml:space="preserve"> في الحماية من أمراض القلب والكلية عند مرض السكري. وقد ثبت أيضاً أن </w:t>
      </w:r>
      <w:r w:rsidRPr="00C66C52">
        <w:rPr>
          <w:rFonts w:ascii="+AB Nawwar" w:hAnsi="+AB Nawwar" w:cs="+AB Nawwar"/>
          <w:sz w:val="28"/>
          <w:szCs w:val="28"/>
        </w:rPr>
        <w:t xml:space="preserve">MRA </w:t>
      </w:r>
      <w:proofErr w:type="spellStart"/>
      <w:r w:rsidRPr="00C66C52">
        <w:rPr>
          <w:rFonts w:ascii="+AB Nawwar" w:hAnsi="+AB Nawwar" w:cs="+AB Nawwar"/>
          <w:sz w:val="28"/>
          <w:szCs w:val="28"/>
        </w:rPr>
        <w:t>Finerenone</w:t>
      </w:r>
      <w:proofErr w:type="spellEnd"/>
      <w:r w:rsidRPr="00C66C52">
        <w:rPr>
          <w:rFonts w:ascii="+AB Nawwar" w:hAnsi="+AB Nawwar" w:cs="+AB Nawwar"/>
          <w:sz w:val="28"/>
          <w:szCs w:val="28"/>
          <w:rtl/>
        </w:rPr>
        <w:t xml:space="preserve"> غير الستيرويدي الجديد يوفر حماية للقلب والكلى لدى المرضى الذين يعانون من اعتلال الكلية السكري (انظر القسم 19.1.4). في هذا السياق، تسبب الفاينرينون في تخفيضات صغيرة ولكن مهمة في ضغط الدم.</w:t>
      </w:r>
    </w:p>
    <w:p w14:paraId="167C1C9D" w14:textId="4AF8B5B5" w:rsidR="00B82AAC" w:rsidRPr="008275A5" w:rsidRDefault="00B82AAC" w:rsidP="008275A5">
      <w:pPr>
        <w:rPr>
          <w:rtl/>
        </w:rPr>
      </w:pPr>
    </w:p>
    <w:sectPr w:rsidR="00B82AAC" w:rsidRPr="008275A5"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1E6156"/>
    <w:rsid w:val="00216613"/>
    <w:rsid w:val="002969C3"/>
    <w:rsid w:val="003B6BFB"/>
    <w:rsid w:val="004F5785"/>
    <w:rsid w:val="00503EF5"/>
    <w:rsid w:val="005C7FEB"/>
    <w:rsid w:val="006142E7"/>
    <w:rsid w:val="007934CA"/>
    <w:rsid w:val="008275A5"/>
    <w:rsid w:val="00882A59"/>
    <w:rsid w:val="008C5CAB"/>
    <w:rsid w:val="009B33B4"/>
    <w:rsid w:val="00AA10FE"/>
    <w:rsid w:val="00B82AAC"/>
    <w:rsid w:val="00C6369F"/>
    <w:rsid w:val="00CD5F47"/>
    <w:rsid w:val="00CE1A86"/>
    <w:rsid w:val="00CF5073"/>
    <w:rsid w:val="00E17B46"/>
    <w:rsid w:val="00E74683"/>
    <w:rsid w:val="00EE0CD7"/>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75A5"/>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7268</Characters>
  <Application>Microsoft Office Word</Application>
  <DocSecurity>0</DocSecurity>
  <Lines>60</Lines>
  <Paragraphs>16</Paragraphs>
  <ScaleCrop>false</ScaleCrop>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2</cp:revision>
  <dcterms:created xsi:type="dcterms:W3CDTF">2026-09-17T18:51:00Z</dcterms:created>
  <dcterms:modified xsi:type="dcterms:W3CDTF">2026-09-17T18:51:00Z</dcterms:modified>
</cp:coreProperties>
</file>