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CBE3F" w14:textId="77777777" w:rsidR="00F57C05" w:rsidRPr="00C66C52" w:rsidRDefault="00F57C05" w:rsidP="00694D96">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الأدوية الخافضة للضغط والعلاج</w:t>
      </w:r>
    </w:p>
    <w:p w14:paraId="12D987DB" w14:textId="77777777" w:rsidR="00E447CF"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توصيات </w:t>
      </w:r>
      <w:r w:rsidRPr="00C66C52">
        <w:rPr>
          <w:rFonts w:ascii="+AB Nawwar" w:hAnsi="+AB Nawwar" w:cs="+AB Nawwar"/>
          <w:sz w:val="28"/>
          <w:szCs w:val="28"/>
        </w:rPr>
        <w:t>ESC/ESH</w:t>
      </w:r>
      <w:r w:rsidRPr="00C66C52">
        <w:rPr>
          <w:rFonts w:ascii="+AB Nawwar" w:hAnsi="+AB Nawwar" w:cs="+AB Nawwar"/>
          <w:sz w:val="28"/>
          <w:szCs w:val="28"/>
          <w:rtl/>
        </w:rPr>
        <w:t xml:space="preserve"> لعام 2018 ، تمت اقتراح خمس فئات دوائية رئيسية في الخط الأول لعلاج ارتفاع ضغط الدم، و هي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و</w:t>
      </w:r>
      <w:r w:rsidRPr="00C66C52">
        <w:rPr>
          <w:rFonts w:ascii="+AB Nawwar" w:hAnsi="+AB Nawwar" w:cs="+AB Nawwar"/>
          <w:sz w:val="28"/>
          <w:szCs w:val="28"/>
        </w:rPr>
        <w:t>ARBs</w:t>
      </w:r>
      <w:r w:rsidRPr="00C66C52">
        <w:rPr>
          <w:rFonts w:ascii="+AB Nawwar" w:hAnsi="+AB Nawwar" w:cs="+AB Nawwar"/>
          <w:sz w:val="28"/>
          <w:szCs w:val="28"/>
          <w:rtl/>
        </w:rPr>
        <w:t xml:space="preserve"> و</w:t>
      </w:r>
      <w:r w:rsidRPr="00C66C52">
        <w:rPr>
          <w:rFonts w:ascii="+AB Nawwar" w:hAnsi="+AB Nawwar" w:cs="+AB Nawwar"/>
          <w:sz w:val="28"/>
          <w:szCs w:val="28"/>
        </w:rPr>
        <w:t>CCBs</w:t>
      </w:r>
      <w:r w:rsidRPr="00C66C52">
        <w:rPr>
          <w:rFonts w:ascii="+AB Nawwar" w:hAnsi="+AB Nawwar" w:cs="+AB Nawwar"/>
          <w:sz w:val="28"/>
          <w:szCs w:val="28"/>
          <w:rtl/>
        </w:rPr>
        <w:t xml:space="preserve"> ومدرات البول الثيازيدية/الثيازيدية و</w:t>
      </w:r>
      <w:r w:rsidRPr="00C66C52">
        <w:rPr>
          <w:rFonts w:ascii="+AB Nawwar" w:hAnsi="+AB Nawwar" w:cs="+AB Nawwar"/>
          <w:sz w:val="28"/>
          <w:szCs w:val="28"/>
        </w:rPr>
        <w:t>BBs</w:t>
      </w:r>
      <w:r w:rsidRPr="00C66C52">
        <w:rPr>
          <w:rFonts w:ascii="+AB Nawwar" w:hAnsi="+AB Nawwar" w:cs="+AB Nawwar"/>
          <w:sz w:val="28"/>
          <w:szCs w:val="28"/>
          <w:rtl/>
        </w:rPr>
        <w:t xml:space="preserve">. </w:t>
      </w:r>
    </w:p>
    <w:p w14:paraId="59AEE7BE" w14:textId="2C8430D5" w:rsidR="00E447CF" w:rsidRDefault="00F57C05" w:rsidP="00E447CF">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ومع ذلك، تضمنت التوصيات "ملاحظتين" حول استخدام هذه الأدوية</w:t>
      </w:r>
      <w:r w:rsidR="00E447CF">
        <w:rPr>
          <w:rFonts w:ascii="+AB Nawwar" w:hAnsi="+AB Nawwar" w:cs="+AB Nawwar" w:hint="cs"/>
          <w:sz w:val="28"/>
          <w:szCs w:val="28"/>
          <w:rtl/>
        </w:rPr>
        <w:t xml:space="preserve"> :</w:t>
      </w:r>
    </w:p>
    <w:p w14:paraId="7CDE5A18" w14:textId="77777777" w:rsidR="00E447CF" w:rsidRDefault="00F57C05" w:rsidP="00E447CF">
      <w:pPr>
        <w:bidi/>
        <w:spacing w:after="0" w:line="276" w:lineRule="auto"/>
        <w:jc w:val="mediumKashida"/>
        <w:rPr>
          <w:rFonts w:ascii="+AB Nawwar" w:hAnsi="+AB Nawwar" w:cs="+AB Nawwar"/>
          <w:sz w:val="28"/>
          <w:szCs w:val="28"/>
          <w:rtl/>
        </w:rPr>
      </w:pPr>
      <w:r w:rsidRPr="00E447CF">
        <w:rPr>
          <w:rFonts w:ascii="+AB Nawwar" w:hAnsi="+AB Nawwar" w:cs="+AB Nawwar"/>
          <w:b/>
          <w:bCs/>
          <w:sz w:val="28"/>
          <w:szCs w:val="28"/>
          <w:rtl/>
        </w:rPr>
        <w:t>أولاً</w:t>
      </w:r>
      <w:r w:rsidR="00E447CF">
        <w:rPr>
          <w:rFonts w:ascii="+AB Nawwar" w:hAnsi="+AB Nawwar" w:cs="+AB Nawwar" w:hint="cs"/>
          <w:sz w:val="28"/>
          <w:szCs w:val="28"/>
          <w:rtl/>
        </w:rPr>
        <w:t>:</w:t>
      </w:r>
      <w:r w:rsidRPr="00C66C52">
        <w:rPr>
          <w:rFonts w:ascii="+AB Nawwar" w:hAnsi="+AB Nawwar" w:cs="+AB Nawwar"/>
          <w:sz w:val="28"/>
          <w:szCs w:val="28"/>
          <w:rtl/>
        </w:rPr>
        <w:t xml:space="preserve"> استخدام مثبط </w:t>
      </w:r>
      <w:r w:rsidRPr="00C66C52">
        <w:rPr>
          <w:rFonts w:ascii="+AB Nawwar" w:hAnsi="+AB Nawwar" w:cs="+AB Nawwar"/>
          <w:sz w:val="28"/>
          <w:szCs w:val="28"/>
        </w:rPr>
        <w:t>RAS</w:t>
      </w:r>
      <w:r w:rsidRPr="00C66C52">
        <w:rPr>
          <w:rFonts w:ascii="+AB Nawwar" w:hAnsi="+AB Nawwar" w:cs="+AB Nawwar"/>
          <w:sz w:val="28"/>
          <w:szCs w:val="28"/>
          <w:rtl/>
        </w:rPr>
        <w:t xml:space="preserve">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xml:space="preserve">)، إذا لم يكن هناك مضاد استطباب ، تم اعتباره عنصراً شائعاً في استراتيجيات العلاج المركبة </w:t>
      </w:r>
      <w:r w:rsidR="00E447CF">
        <w:rPr>
          <w:rFonts w:ascii="+AB Nawwar" w:hAnsi="+AB Nawwar" w:cs="+AB Nawwar" w:hint="cs"/>
          <w:sz w:val="28"/>
          <w:szCs w:val="28"/>
          <w:rtl/>
        </w:rPr>
        <w:t>.</w:t>
      </w:r>
    </w:p>
    <w:p w14:paraId="06FB5779" w14:textId="59EF3E95" w:rsidR="00F57C05" w:rsidRPr="00C66C52" w:rsidRDefault="00F57C05" w:rsidP="00E447CF">
      <w:pPr>
        <w:bidi/>
        <w:spacing w:after="0" w:line="276" w:lineRule="auto"/>
        <w:jc w:val="mediumKashida"/>
        <w:rPr>
          <w:rFonts w:ascii="+AB Nawwar" w:hAnsi="+AB Nawwar" w:cs="+AB Nawwar"/>
          <w:sz w:val="28"/>
          <w:szCs w:val="28"/>
        </w:rPr>
      </w:pPr>
      <w:r w:rsidRPr="00E447CF">
        <w:rPr>
          <w:rFonts w:ascii="+AB Nawwar" w:hAnsi="+AB Nawwar" w:cs="+AB Nawwar"/>
          <w:b/>
          <w:bCs/>
          <w:sz w:val="28"/>
          <w:szCs w:val="28"/>
          <w:rtl/>
        </w:rPr>
        <w:t>ثانياً</w:t>
      </w:r>
      <w:r w:rsidR="00E447CF">
        <w:rPr>
          <w:rFonts w:ascii="+AB Nawwar" w:hAnsi="+AB Nawwar" w:cs="+AB Nawwar" w:hint="cs"/>
          <w:sz w:val="28"/>
          <w:szCs w:val="28"/>
          <w:rtl/>
        </w:rPr>
        <w:t xml:space="preserve">: </w:t>
      </w:r>
      <w:r w:rsidRPr="00C66C52">
        <w:rPr>
          <w:rFonts w:ascii="+AB Nawwar" w:hAnsi="+AB Nawwar" w:cs="+AB Nawwar"/>
          <w:sz w:val="28"/>
          <w:szCs w:val="28"/>
          <w:rtl/>
        </w:rPr>
        <w:t xml:space="preserve">كان استخدام </w:t>
      </w:r>
      <w:r w:rsidRPr="00C66C52">
        <w:rPr>
          <w:rFonts w:ascii="+AB Nawwar" w:hAnsi="+AB Nawwar" w:cs="+AB Nawwar"/>
          <w:sz w:val="28"/>
          <w:szCs w:val="28"/>
        </w:rPr>
        <w:t>BBs</w:t>
      </w:r>
      <w:r w:rsidRPr="00C66C52">
        <w:rPr>
          <w:rFonts w:ascii="+AB Nawwar" w:hAnsi="+AB Nawwar" w:cs="+AB Nawwar"/>
          <w:sz w:val="28"/>
          <w:szCs w:val="28"/>
          <w:rtl/>
        </w:rPr>
        <w:t xml:space="preserve"> مقصوراً على حالات سريرية خاصة.</w:t>
      </w:r>
    </w:p>
    <w:p w14:paraId="7357759A"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تم اختيار فئات الأدوية الخمس هذه بناءً على المعايير التالية:</w:t>
      </w:r>
    </w:p>
    <w:p w14:paraId="7D477B12"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قدرة مثبتة على خفض ضغط الدم كعلاج وحيد.</w:t>
      </w:r>
    </w:p>
    <w:p w14:paraId="3A49518F"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2. الأدلة من التجارب المعشاة ذات الشواهد أنها تقلل من معدلات المراضة والوفيات.</w:t>
      </w:r>
    </w:p>
    <w:p w14:paraId="29CAA3B5"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3. سهل التحمل و آمن.</w:t>
      </w:r>
    </w:p>
    <w:p w14:paraId="5DF7188A" w14:textId="77777777" w:rsidR="00F57C05" w:rsidRPr="00C66C52" w:rsidRDefault="00F57C05" w:rsidP="00694D96">
      <w:pPr>
        <w:bidi/>
        <w:spacing w:after="0" w:line="276" w:lineRule="auto"/>
        <w:jc w:val="mediumKashida"/>
        <w:rPr>
          <w:rFonts w:ascii="+AB Nawwar" w:hAnsi="+AB Nawwar" w:cs="+AB Nawwar"/>
          <w:sz w:val="28"/>
          <w:szCs w:val="28"/>
          <w:rtl/>
        </w:rPr>
      </w:pPr>
    </w:p>
    <w:p w14:paraId="6B755267"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استناداً إلى التجارب المعشاة ذات الشواهد والتحليلات الوصفية الخاصة بها ، خلصت التوصيات لعام 2018 إلى أن جميع فئات الأدوية المذكورة أعلاه تستوفي المعايير المطلوبة، أي أنها</w:t>
      </w:r>
    </w:p>
    <w:p w14:paraId="0EE72551"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تقلل ضغط الدم الانقباضي وضغط الدم الانبساطي بشكل فعال.</w:t>
      </w:r>
    </w:p>
    <w:p w14:paraId="548F5D7B"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(2) تقلل النتائج الرئيسية المرتبطة بارتفاع ضغط الدم عند مقارنتها بالعلاج الوهمي.</w:t>
      </w:r>
    </w:p>
    <w:p w14:paraId="1B021559"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(3) تمارس تأثيراً مشابهاً بشكل عام أو مختلف قليلاً فقط على الخطر المشترك للمضاعفات القلبية الوعائية الرئيسية والوفيات عند إعطائها كخطوة علاجية أولية، مع بعض الاختلافات لبعض الاختلاطات ذات الأسباب المحددة (الوقاية الأقل من السكتة الدماغية باستخدام </w:t>
      </w:r>
      <w:r w:rsidRPr="00C66C52">
        <w:rPr>
          <w:rFonts w:ascii="+AB Nawwar" w:hAnsi="+AB Nawwar" w:cs="+AB Nawwar"/>
          <w:sz w:val="28"/>
          <w:szCs w:val="28"/>
        </w:rPr>
        <w:t>BBs</w:t>
      </w:r>
      <w:r w:rsidRPr="00C66C52">
        <w:rPr>
          <w:rFonts w:ascii="+AB Nawwar" w:hAnsi="+AB Nawwar" w:cs="+AB Nawwar"/>
          <w:sz w:val="28"/>
          <w:szCs w:val="28"/>
          <w:rtl/>
        </w:rPr>
        <w:t xml:space="preserve"> ومثبطات الإنزيم المحول للأنجيوتنسين، أقل وقاية من </w:t>
      </w:r>
      <w:r w:rsidRPr="00C66C52">
        <w:rPr>
          <w:rFonts w:ascii="+AB Nawwar" w:hAnsi="+AB Nawwar" w:cs="+AB Nawwar"/>
          <w:sz w:val="28"/>
          <w:szCs w:val="28"/>
        </w:rPr>
        <w:t>HF</w:t>
      </w:r>
      <w:r w:rsidRPr="00C66C52">
        <w:rPr>
          <w:rFonts w:ascii="+AB Nawwar" w:hAnsi="+AB Nawwar" w:cs="+AB Nawwar"/>
          <w:sz w:val="28"/>
          <w:szCs w:val="28"/>
          <w:rtl/>
        </w:rPr>
        <w:t xml:space="preserve"> مع حاصرات الكالسيوم ، وزيادة الوقاية من </w:t>
      </w:r>
      <w:r w:rsidRPr="00C66C52">
        <w:rPr>
          <w:rFonts w:ascii="+AB Nawwar" w:hAnsi="+AB Nawwar" w:cs="+AB Nawwar"/>
          <w:sz w:val="28"/>
          <w:szCs w:val="28"/>
        </w:rPr>
        <w:t>HF</w:t>
      </w:r>
      <w:r w:rsidRPr="00C66C52">
        <w:rPr>
          <w:rFonts w:ascii="+AB Nawwar" w:hAnsi="+AB Nawwar" w:cs="+AB Nawwar"/>
          <w:sz w:val="28"/>
          <w:szCs w:val="28"/>
          <w:rtl/>
        </w:rPr>
        <w:t xml:space="preserve"> مع مدرات البول الثيازيدية) .</w:t>
      </w:r>
    </w:p>
    <w:p w14:paraId="39F9ACC2"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(4) انخفاض الأحداث يرجع بشكل أساسي إلى خفض ضغط الدم "في حد ذاته" وليس إلى خصائص دوائية محددة، مما يعني أنه كلما زاد عدد خيارات الأدوية، زادت فرصة تصميم علاج فعال لخفض ضغط الدم و مناسب لخصائص المريض الفردية.</w:t>
      </w:r>
    </w:p>
    <w:p w14:paraId="3A655582"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(5) يمتد التأثير الخافض لضغط الدم لفئات الأدوية الخمس هذه إلى </w:t>
      </w:r>
      <w:r w:rsidRPr="00C66C52">
        <w:rPr>
          <w:rFonts w:ascii="+AB Nawwar" w:hAnsi="+AB Nawwar" w:cs="+AB Nawwar"/>
          <w:sz w:val="28"/>
          <w:szCs w:val="28"/>
        </w:rPr>
        <w:t>ABPM</w:t>
      </w:r>
      <w:r w:rsidRPr="00C66C52">
        <w:rPr>
          <w:rFonts w:ascii="+AB Nawwar" w:hAnsi="+AB Nawwar" w:cs="+AB Nawwar"/>
          <w:sz w:val="28"/>
          <w:szCs w:val="28"/>
          <w:rtl/>
        </w:rPr>
        <w:t xml:space="preserve"> و</w:t>
      </w:r>
      <w:r w:rsidRPr="00C66C52">
        <w:rPr>
          <w:rFonts w:ascii="+AB Nawwar" w:hAnsi="+AB Nawwar" w:cs="+AB Nawwar"/>
          <w:sz w:val="28"/>
          <w:szCs w:val="28"/>
        </w:rPr>
        <w:t>HBPM</w:t>
      </w:r>
      <w:r w:rsidRPr="00C66C52">
        <w:rPr>
          <w:rFonts w:ascii="+AB Nawwar" w:hAnsi="+AB Nawwar" w:cs="+AB Nawwar"/>
          <w:sz w:val="28"/>
          <w:szCs w:val="28"/>
          <w:rtl/>
        </w:rPr>
        <w:t>.</w:t>
      </w:r>
    </w:p>
    <w:p w14:paraId="5C8E3D8F"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(6) تشتمل قدرتها على خفض ضغط الدم وتأثيرها الوقائي على استخدامها مع أدوية أخرى كما هو موضح في التجارب المعشاة ذات الشواهد التي ارتبط فيها علاج خفض ضغط الدم بأدوية متعددة بانخفاض المضاعفات القلبية.</w:t>
      </w:r>
    </w:p>
    <w:p w14:paraId="57DC6EEA"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(7) ترتبط الآثار الجانبية لفئات الأدوية إلى حد كبير بالجرعات المستخدمة ويتم تقليل الاختلافات بين الفئات عن طريق الاستخدام بجرعات أقل في العلاج المركب.</w:t>
      </w:r>
    </w:p>
    <w:p w14:paraId="3E97EA4A" w14:textId="77777777" w:rsidR="00F57C05" w:rsidRPr="00C66C52" w:rsidRDefault="00F57C05" w:rsidP="00694D96">
      <w:pPr>
        <w:bidi/>
        <w:spacing w:after="0" w:line="276" w:lineRule="auto"/>
        <w:jc w:val="mediumKashida"/>
        <w:rPr>
          <w:rFonts w:ascii="+AB Nawwar" w:hAnsi="+AB Nawwar" w:cs="+AB Nawwar"/>
          <w:sz w:val="28"/>
          <w:szCs w:val="28"/>
        </w:rPr>
      </w:pPr>
    </w:p>
    <w:p w14:paraId="6503E635"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تتم مشاركة هذه الاعتبارات من خلال التوصيات الحالية، والتي تشترك أيضاً في الموقع الثانوي المنسوب إلى بعض الأدوية الخافضة للضغط الأخرى (حاصرات ألفا، والعوامل ذات التأثير المركزي و </w:t>
      </w:r>
      <w:r w:rsidRPr="00C66C52">
        <w:rPr>
          <w:rFonts w:ascii="+AB Nawwar" w:hAnsi="+AB Nawwar" w:cs="+AB Nawwar"/>
          <w:sz w:val="28"/>
          <w:szCs w:val="28"/>
        </w:rPr>
        <w:t>MRAs</w:t>
      </w:r>
      <w:r w:rsidRPr="00C66C52">
        <w:rPr>
          <w:rFonts w:ascii="+AB Nawwar" w:hAnsi="+AB Nawwar" w:cs="+AB Nawwar"/>
          <w:sz w:val="28"/>
          <w:szCs w:val="28"/>
          <w:rtl/>
        </w:rPr>
        <w:t xml:space="preserve">)، لأن هذه الأدوية لم تتم دراستها على نطاق واسع في التجارب المعشاة ذات الشواهد القائمة على النتائج، أو من المعروف أنها مرتبطة بزيادة خطر الآثار الضارة. يمكن أن تكون هذه الأدوية إضافات مفيدة إلى المجموعة الرئيسية من الأدوية </w:t>
      </w:r>
      <w:r w:rsidRPr="00C66C52">
        <w:rPr>
          <w:rFonts w:ascii="+AB Nawwar" w:hAnsi="+AB Nawwar" w:cs="+AB Nawwar"/>
          <w:sz w:val="28"/>
          <w:szCs w:val="28"/>
          <w:rtl/>
        </w:rPr>
        <w:lastRenderedPageBreak/>
        <w:t>الخافضة للضغط، في بعض الحالات المحددة، أو عندما لا يمكن التحكم في ضغط الدم عن طريق مجموعات مختلفة من فئات الأدوية الرئيسية.</w:t>
      </w:r>
    </w:p>
    <w:p w14:paraId="33C5AEE8" w14:textId="77777777" w:rsidR="00E447CF" w:rsidRPr="00C66C52" w:rsidRDefault="00E447CF" w:rsidP="00E447CF">
      <w:pPr>
        <w:bidi/>
        <w:spacing w:after="0" w:line="276" w:lineRule="auto"/>
        <w:jc w:val="mediumKashida"/>
        <w:rPr>
          <w:rFonts w:ascii="+AB Nawwar" w:hAnsi="+AB Nawwar" w:cs="+AB Nawwar"/>
          <w:sz w:val="28"/>
          <w:szCs w:val="28"/>
        </w:rPr>
      </w:pPr>
    </w:p>
    <w:p w14:paraId="61A36A79" w14:textId="41D3D0C0"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علاوة على ذلك، فقد تم ذكر فئات الأدوية الجديدة، مثل مثبطات </w:t>
      </w:r>
      <w:r w:rsidRPr="00C66C52">
        <w:rPr>
          <w:rFonts w:ascii="+AB Nawwar" w:hAnsi="+AB Nawwar" w:cs="+AB Nawwar"/>
          <w:sz w:val="28"/>
          <w:szCs w:val="28"/>
        </w:rPr>
        <w:t>SGLT2 (SGLT2is)</w:t>
      </w:r>
      <w:r w:rsidRPr="00C66C52">
        <w:rPr>
          <w:rFonts w:ascii="+AB Nawwar" w:hAnsi="+AB Nawwar" w:cs="+AB Nawwar"/>
          <w:sz w:val="28"/>
          <w:szCs w:val="28"/>
          <w:rtl/>
        </w:rPr>
        <w:t xml:space="preserve"> و </w:t>
      </w:r>
      <w:r w:rsidRPr="00C66C52">
        <w:rPr>
          <w:rFonts w:ascii="+AB Nawwar" w:hAnsi="+AB Nawwar" w:cs="+AB Nawwar"/>
          <w:sz w:val="28"/>
          <w:szCs w:val="28"/>
        </w:rPr>
        <w:t>MRAs</w:t>
      </w:r>
      <w:r w:rsidRPr="00C66C52">
        <w:rPr>
          <w:rFonts w:ascii="+AB Nawwar" w:hAnsi="+AB Nawwar" w:cs="+AB Nawwar"/>
          <w:sz w:val="28"/>
          <w:szCs w:val="28"/>
          <w:rtl/>
        </w:rPr>
        <w:t xml:space="preserve"> غير الستيرويدية، والتي أصبحت متاحة وتظهر تأثيرات خافضة لضغط الدم. قد تكون هذه التأثيرات أقل وضوحاً من تلك الخاصة بالأدوية الخافضة لضغط الدم الكلاسيكية ، ولكن هناك الآن أدلة قوية من التجارب المعشاة ذات الشواهد على أنها تقلل من الحوادث القلبية والكلى لدى المرضى المصابين بداء السكري من النوع 2 - وفي حالة </w:t>
      </w:r>
      <w:r w:rsidRPr="00C66C52">
        <w:rPr>
          <w:rFonts w:ascii="+AB Nawwar" w:hAnsi="+AB Nawwar" w:cs="+AB Nawwar"/>
          <w:sz w:val="28"/>
          <w:szCs w:val="28"/>
        </w:rPr>
        <w:t>SGLT2i</w:t>
      </w:r>
      <w:r w:rsidRPr="00C66C52">
        <w:rPr>
          <w:rFonts w:ascii="+AB Nawwar" w:hAnsi="+AB Nawwar" w:cs="+AB Nawwar"/>
          <w:sz w:val="28"/>
          <w:szCs w:val="28"/>
          <w:rtl/>
        </w:rPr>
        <w:t xml:space="preserve"> - أيضاً في المرضى الذين لا يعانون من مرض السكري. </w:t>
      </w:r>
    </w:p>
    <w:p w14:paraId="64815F22" w14:textId="77777777" w:rsidR="00E447CF" w:rsidRPr="00C66C52" w:rsidRDefault="00E447CF" w:rsidP="00E447CF">
      <w:pPr>
        <w:bidi/>
        <w:spacing w:after="0" w:line="276" w:lineRule="auto"/>
        <w:jc w:val="mediumKashida"/>
        <w:rPr>
          <w:rFonts w:ascii="+AB Nawwar" w:hAnsi="+AB Nawwar" w:cs="+AB Nawwar"/>
          <w:sz w:val="28"/>
          <w:szCs w:val="28"/>
        </w:rPr>
      </w:pPr>
    </w:p>
    <w:p w14:paraId="5538A163"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 لقد تمت مناقشة معايير جديدة لأداء الدواء أيضاً ، مثل دليل الاختلافات في معدلات استمرار وتوقف العلاج بين فئات الأدوية الرئيسية وحتى بين الأدوية داخل فئة معينة . وهذا له أهمية سريرية لأن التوقف عن العلاج الخافض للضغط يؤدي إلى زيادة المضاعفات القلبية. </w:t>
      </w:r>
    </w:p>
    <w:p w14:paraId="78942F59" w14:textId="305656EA"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تعد الوصفات الدقيقة والصحيحة للأدوية لعلاج الحالات القلبية الموثقة أو الحالات الطبية الأخرى من بين أهم القرارات التي يمكن أن يتخذها الأطباء للحفاظ على أو تحسين الالتزام والمثابرة على الأدوية الموصوفة </w:t>
      </w:r>
      <w:r w:rsidR="00E447CF">
        <w:rPr>
          <w:rFonts w:ascii="+AB Nawwar" w:hAnsi="+AB Nawwar" w:cs="+AB Nawwar" w:hint="cs"/>
          <w:sz w:val="28"/>
          <w:szCs w:val="28"/>
          <w:rtl/>
        </w:rPr>
        <w:t>.</w:t>
      </w:r>
    </w:p>
    <w:p w14:paraId="67E9681C" w14:textId="09EE4774"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يظهر الشكل </w:t>
      </w:r>
      <w:r w:rsidR="00E447CF">
        <w:rPr>
          <w:rFonts w:ascii="+AB Nawwar" w:hAnsi="+AB Nawwar" w:cs="+AB Nawwar" w:hint="cs"/>
          <w:sz w:val="28"/>
          <w:szCs w:val="28"/>
          <w:rtl/>
        </w:rPr>
        <w:t>التالي</w:t>
      </w:r>
      <w:r w:rsidRPr="00C66C52">
        <w:rPr>
          <w:rFonts w:ascii="+AB Nawwar" w:hAnsi="+AB Nawwar" w:cs="+AB Nawwar"/>
          <w:sz w:val="28"/>
          <w:szCs w:val="28"/>
          <w:rtl/>
        </w:rPr>
        <w:t xml:space="preserve"> ملخصا</w:t>
      </w:r>
      <w:r w:rsidR="00E447CF">
        <w:rPr>
          <w:rFonts w:ascii="+AB Nawwar" w:hAnsi="+AB Nawwar" w:cs="+AB Nawwar" w:hint="cs"/>
          <w:sz w:val="28"/>
          <w:szCs w:val="28"/>
          <w:rtl/>
        </w:rPr>
        <w:t>ً</w:t>
      </w:r>
      <w:r w:rsidRPr="00C66C52">
        <w:rPr>
          <w:rFonts w:ascii="+AB Nawwar" w:hAnsi="+AB Nawwar" w:cs="+AB Nawwar"/>
          <w:sz w:val="28"/>
          <w:szCs w:val="28"/>
          <w:rtl/>
        </w:rPr>
        <w:t xml:space="preserve"> لفئات الأدوية الرئيسية والأدوية الإضافية المصنفة لعلاج خفض ضغط الدم في ارتفاع ضغط الدم.</w:t>
      </w:r>
    </w:p>
    <w:p w14:paraId="61705F6C" w14:textId="77777777" w:rsidR="00F57C05" w:rsidRPr="00C66C52" w:rsidRDefault="00F57C05" w:rsidP="00694D96">
      <w:pPr>
        <w:bidi/>
        <w:spacing w:after="0" w:line="276" w:lineRule="auto"/>
        <w:jc w:val="mediumKashida"/>
        <w:rPr>
          <w:rFonts w:ascii="+AB Nawwar" w:hAnsi="+AB Nawwar" w:cs="+AB Nawwar"/>
          <w:sz w:val="28"/>
          <w:szCs w:val="28"/>
        </w:rPr>
      </w:pPr>
    </w:p>
    <w:p w14:paraId="2F09A8FF"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يتم تلخيص موانع الاستعمال المقنعة أو المحتملة لاختيار فئات الأدوية في الجدول 15.</w:t>
      </w:r>
    </w:p>
    <w:tbl>
      <w:tblPr>
        <w:tblStyle w:val="Tabellenraster"/>
        <w:bidiVisual/>
        <w:tblW w:w="0" w:type="auto"/>
        <w:tblLook w:val="04A0" w:firstRow="1" w:lastRow="0" w:firstColumn="1" w:lastColumn="0" w:noHBand="0" w:noVBand="1"/>
      </w:tblPr>
      <w:tblGrid>
        <w:gridCol w:w="1931"/>
        <w:gridCol w:w="4109"/>
        <w:gridCol w:w="3022"/>
      </w:tblGrid>
      <w:tr w:rsidR="00F57C05" w:rsidRPr="00C66C52" w14:paraId="30E00BCB" w14:textId="77777777" w:rsidTr="00EE5BAF">
        <w:tc>
          <w:tcPr>
            <w:tcW w:w="1956" w:type="dxa"/>
            <w:shd w:val="clear" w:color="auto" w:fill="D86DCB"/>
          </w:tcPr>
          <w:p w14:paraId="20A514A8"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الزمرة الدوائية</w:t>
            </w:r>
          </w:p>
        </w:tc>
        <w:tc>
          <w:tcPr>
            <w:tcW w:w="4185" w:type="dxa"/>
            <w:shd w:val="clear" w:color="auto" w:fill="D86DCB"/>
          </w:tcPr>
          <w:p w14:paraId="78163896"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مضاد استطباب</w:t>
            </w:r>
          </w:p>
        </w:tc>
        <w:tc>
          <w:tcPr>
            <w:tcW w:w="3071" w:type="dxa"/>
            <w:shd w:val="clear" w:color="auto" w:fill="D86DCB"/>
          </w:tcPr>
          <w:p w14:paraId="0785BE3E"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تحذير</w:t>
            </w:r>
          </w:p>
        </w:tc>
      </w:tr>
      <w:tr w:rsidR="00F57C05" w:rsidRPr="00C66C52" w14:paraId="6A312B4C" w14:textId="77777777" w:rsidTr="00EE5BAF">
        <w:tc>
          <w:tcPr>
            <w:tcW w:w="1956" w:type="dxa"/>
          </w:tcPr>
          <w:p w14:paraId="1E313839" w14:textId="77777777" w:rsidR="00F57C05" w:rsidRPr="00C66C52" w:rsidRDefault="00F57C05" w:rsidP="00694D96">
            <w:pPr>
              <w:bidi/>
              <w:spacing w:line="276" w:lineRule="auto"/>
              <w:jc w:val="mediumKashida"/>
              <w:rPr>
                <w:rFonts w:ascii="+AB Nawwar" w:hAnsi="+AB Nawwar" w:cs="+AB Nawwar"/>
                <w:sz w:val="28"/>
                <w:szCs w:val="28"/>
              </w:rPr>
            </w:pPr>
            <w:proofErr w:type="spellStart"/>
            <w:r w:rsidRPr="00C66C52">
              <w:rPr>
                <w:rFonts w:ascii="+AB Nawwar" w:hAnsi="+AB Nawwar" w:cs="+AB Nawwar"/>
                <w:sz w:val="28"/>
                <w:szCs w:val="28"/>
              </w:rPr>
              <w:t>ACEi</w:t>
            </w:r>
            <w:proofErr w:type="spellEnd"/>
          </w:p>
        </w:tc>
        <w:tc>
          <w:tcPr>
            <w:tcW w:w="4185" w:type="dxa"/>
          </w:tcPr>
          <w:p w14:paraId="6146B580"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تخطيط للحمل</w:t>
            </w:r>
          </w:p>
          <w:p w14:paraId="70ADE4AF"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الوذمة الوعائية العصبية السابقة</w:t>
            </w:r>
          </w:p>
          <w:p w14:paraId="5A2B1112"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فرط بوتاسيوم الدم الشديد (مثل البوتاسيوم&gt; 5.5 مليمول / لتر)</w:t>
            </w:r>
          </w:p>
          <w:p w14:paraId="413AD75A"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تضيق الشريان الكلوي الثنائي أو تضيقه في وجود كلية (وظيفية) وحيدة</w:t>
            </w:r>
          </w:p>
        </w:tc>
        <w:tc>
          <w:tcPr>
            <w:tcW w:w="3071" w:type="dxa"/>
          </w:tcPr>
          <w:p w14:paraId="09645C2F"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نساء مع احتمال حدوث حمل ، دون وجود موانع حمل</w:t>
            </w:r>
          </w:p>
        </w:tc>
      </w:tr>
      <w:tr w:rsidR="00F57C05" w:rsidRPr="00C66C52" w14:paraId="0CD7C693" w14:textId="77777777" w:rsidTr="00EE5BAF">
        <w:tc>
          <w:tcPr>
            <w:tcW w:w="1956" w:type="dxa"/>
            <w:shd w:val="clear" w:color="auto" w:fill="D9D9D9"/>
          </w:tcPr>
          <w:p w14:paraId="7B56F399"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Pr>
              <w:t>ARB</w:t>
            </w:r>
          </w:p>
        </w:tc>
        <w:tc>
          <w:tcPr>
            <w:tcW w:w="4185" w:type="dxa"/>
            <w:shd w:val="clear" w:color="auto" w:fill="D9D9D9"/>
          </w:tcPr>
          <w:p w14:paraId="51CC317D"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تخطيط للحمل</w:t>
            </w:r>
          </w:p>
          <w:p w14:paraId="21935A75"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الوذمة الوعائية العصبية السابقة</w:t>
            </w:r>
          </w:p>
          <w:p w14:paraId="2D021060"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فرط بوتاسيوم الدم الشديد (مثل البوتاسيوم&gt; 5.5 مليمول / لتر)</w:t>
            </w:r>
          </w:p>
          <w:p w14:paraId="433AEC7F"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تضيق الشريان الكلوي الثنائي أو تضيقه في وجود كلية (وظيفية) وحيدة</w:t>
            </w:r>
          </w:p>
        </w:tc>
        <w:tc>
          <w:tcPr>
            <w:tcW w:w="3071" w:type="dxa"/>
            <w:shd w:val="clear" w:color="auto" w:fill="D9D9D9"/>
          </w:tcPr>
          <w:p w14:paraId="468F91C3"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نساء مع احتمال حدوث حمل ، دون وجود موانع حمل</w:t>
            </w:r>
          </w:p>
        </w:tc>
      </w:tr>
      <w:tr w:rsidR="00F57C05" w:rsidRPr="00C66C52" w14:paraId="05A20676" w14:textId="77777777" w:rsidTr="00EE5BAF">
        <w:tc>
          <w:tcPr>
            <w:tcW w:w="1956" w:type="dxa"/>
          </w:tcPr>
          <w:p w14:paraId="4CE9BBFC"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حاصرات بيتا</w:t>
            </w:r>
          </w:p>
        </w:tc>
        <w:tc>
          <w:tcPr>
            <w:tcW w:w="4185" w:type="dxa"/>
          </w:tcPr>
          <w:p w14:paraId="3DDD906F"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ربو شديد</w:t>
            </w:r>
          </w:p>
          <w:p w14:paraId="77FABCA6"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أي حصار جيبي ـ أذيني أو أذيني ـ بطيني عالي الدرجة</w:t>
            </w:r>
          </w:p>
          <w:p w14:paraId="692433B3"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بطاءة قلبية (أقل من 60)</w:t>
            </w:r>
          </w:p>
        </w:tc>
        <w:tc>
          <w:tcPr>
            <w:tcW w:w="3071" w:type="dxa"/>
          </w:tcPr>
          <w:p w14:paraId="2CE03C8F"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ربو</w:t>
            </w:r>
          </w:p>
          <w:p w14:paraId="31800E52"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اضطراب تحمل السكر</w:t>
            </w:r>
          </w:p>
          <w:p w14:paraId="18B22780"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الرياضيين و الأشخاص الفعالين فيزيائياً</w:t>
            </w:r>
          </w:p>
        </w:tc>
      </w:tr>
      <w:tr w:rsidR="00F57C05" w:rsidRPr="00C66C52" w14:paraId="734C891C" w14:textId="77777777" w:rsidTr="00EE5BAF">
        <w:tc>
          <w:tcPr>
            <w:tcW w:w="1956" w:type="dxa"/>
            <w:shd w:val="clear" w:color="auto" w:fill="D9D9D9"/>
          </w:tcPr>
          <w:p w14:paraId="33DE8FBF"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حاصرات الكالسيوم ـ </w:t>
            </w:r>
            <w:r w:rsidRPr="00C66C52">
              <w:rPr>
                <w:rFonts w:ascii="+AB Nawwar" w:hAnsi="+AB Nawwar" w:cs="+AB Nawwar"/>
                <w:sz w:val="28"/>
                <w:szCs w:val="28"/>
              </w:rPr>
              <w:t>DHP</w:t>
            </w:r>
          </w:p>
        </w:tc>
        <w:tc>
          <w:tcPr>
            <w:tcW w:w="4185" w:type="dxa"/>
            <w:shd w:val="clear" w:color="auto" w:fill="D9D9D9"/>
          </w:tcPr>
          <w:p w14:paraId="7C3D52AC"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تسرعات (اللانظميات) القلب</w:t>
            </w:r>
          </w:p>
          <w:p w14:paraId="57998AD7"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قصور القلب درجة 3 أو 4 </w:t>
            </w:r>
            <w:proofErr w:type="spellStart"/>
            <w:r w:rsidRPr="00C66C52">
              <w:rPr>
                <w:rFonts w:ascii="+AB Nawwar" w:hAnsi="+AB Nawwar" w:cs="+AB Nawwar"/>
                <w:sz w:val="28"/>
                <w:szCs w:val="28"/>
              </w:rPr>
              <w:t>HFrEF</w:t>
            </w:r>
            <w:proofErr w:type="spellEnd"/>
          </w:p>
          <w:p w14:paraId="38704BC6"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وجود وذمة شديدة في الساقين</w:t>
            </w:r>
          </w:p>
        </w:tc>
        <w:tc>
          <w:tcPr>
            <w:tcW w:w="3071" w:type="dxa"/>
            <w:shd w:val="clear" w:color="auto" w:fill="D9D9D9"/>
          </w:tcPr>
          <w:p w14:paraId="4717B376" w14:textId="77777777" w:rsidR="00F57C05" w:rsidRPr="00C66C52" w:rsidRDefault="00F57C05" w:rsidP="00694D96">
            <w:pPr>
              <w:bidi/>
              <w:spacing w:line="276" w:lineRule="auto"/>
              <w:jc w:val="mediumKashida"/>
              <w:rPr>
                <w:rFonts w:ascii="+AB Nawwar" w:hAnsi="+AB Nawwar" w:cs="+AB Nawwar"/>
                <w:sz w:val="28"/>
                <w:szCs w:val="28"/>
                <w:rtl/>
              </w:rPr>
            </w:pPr>
          </w:p>
        </w:tc>
      </w:tr>
      <w:tr w:rsidR="00F57C05" w:rsidRPr="00C66C52" w14:paraId="01995F5C" w14:textId="77777777" w:rsidTr="00EE5BAF">
        <w:tc>
          <w:tcPr>
            <w:tcW w:w="1956" w:type="dxa"/>
          </w:tcPr>
          <w:p w14:paraId="5A34EFCE"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حاصرات الكالسيوم </w:t>
            </w:r>
          </w:p>
          <w:p w14:paraId="3BE09CC2"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ـ</w:t>
            </w:r>
            <w:r w:rsidRPr="00C66C52">
              <w:rPr>
                <w:rFonts w:ascii="+AB Nawwar" w:hAnsi="+AB Nawwar" w:cs="+AB Nawwar"/>
                <w:sz w:val="28"/>
                <w:szCs w:val="28"/>
              </w:rPr>
              <w:t xml:space="preserve"> non DHP</w:t>
            </w:r>
          </w:p>
        </w:tc>
        <w:tc>
          <w:tcPr>
            <w:tcW w:w="4185" w:type="dxa"/>
          </w:tcPr>
          <w:p w14:paraId="32EAA009"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حصار جيبي ـ أذيني أو أذيني ـ بطيني عالي الدرجة</w:t>
            </w:r>
          </w:p>
          <w:p w14:paraId="6E0A3FC6"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قصور قلب شديد (</w:t>
            </w:r>
            <w:r w:rsidRPr="00C66C52">
              <w:rPr>
                <w:rFonts w:ascii="+AB Nawwar" w:hAnsi="+AB Nawwar" w:cs="+AB Nawwar"/>
                <w:sz w:val="28"/>
                <w:szCs w:val="28"/>
              </w:rPr>
              <w:t>EF</w:t>
            </w:r>
            <w:r w:rsidRPr="00C66C52">
              <w:rPr>
                <w:rFonts w:ascii="+AB Nawwar" w:hAnsi="+AB Nawwar" w:cs="+AB Nawwar"/>
                <w:sz w:val="28"/>
                <w:szCs w:val="28"/>
                <w:rtl/>
              </w:rPr>
              <w:t xml:space="preserve"> أقل من 40%)</w:t>
            </w:r>
          </w:p>
          <w:p w14:paraId="1A3D8C36"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بطاءة قلبية </w:t>
            </w:r>
          </w:p>
          <w:p w14:paraId="4638C211"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تداخلات دوائية مع </w:t>
            </w:r>
            <w:r w:rsidRPr="00C66C52">
              <w:rPr>
                <w:rFonts w:ascii="+AB Nawwar" w:hAnsi="+AB Nawwar" w:cs="+AB Nawwar"/>
                <w:sz w:val="28"/>
                <w:szCs w:val="28"/>
              </w:rPr>
              <w:t>P-</w:t>
            </w:r>
            <w:proofErr w:type="spellStart"/>
            <w:r w:rsidRPr="00C66C52">
              <w:rPr>
                <w:rFonts w:ascii="+AB Nawwar" w:hAnsi="+AB Nawwar" w:cs="+AB Nawwar"/>
                <w:sz w:val="28"/>
                <w:szCs w:val="28"/>
              </w:rPr>
              <w:t>gp</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CYP3A4</w:t>
            </w:r>
          </w:p>
        </w:tc>
        <w:tc>
          <w:tcPr>
            <w:tcW w:w="3071" w:type="dxa"/>
          </w:tcPr>
          <w:p w14:paraId="0A79E6D6"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إمساك</w:t>
            </w:r>
          </w:p>
        </w:tc>
      </w:tr>
      <w:tr w:rsidR="00F57C05" w:rsidRPr="00C66C52" w14:paraId="38029A82" w14:textId="77777777" w:rsidTr="00EE5BAF">
        <w:tc>
          <w:tcPr>
            <w:tcW w:w="1956" w:type="dxa"/>
            <w:shd w:val="clear" w:color="auto" w:fill="D9D9D9"/>
          </w:tcPr>
          <w:p w14:paraId="73EC0810"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مدرات التيازيد</w:t>
            </w:r>
          </w:p>
        </w:tc>
        <w:tc>
          <w:tcPr>
            <w:tcW w:w="4185" w:type="dxa"/>
            <w:shd w:val="clear" w:color="auto" w:fill="D9D9D9"/>
          </w:tcPr>
          <w:p w14:paraId="40FE3E22"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هبوط الصوديوم</w:t>
            </w:r>
          </w:p>
          <w:p w14:paraId="74A26827"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اعتلال كلوي انسدادي</w:t>
            </w:r>
          </w:p>
          <w:p w14:paraId="15829D27"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حساسية السلفا</w:t>
            </w:r>
          </w:p>
        </w:tc>
        <w:tc>
          <w:tcPr>
            <w:tcW w:w="3071" w:type="dxa"/>
            <w:shd w:val="clear" w:color="auto" w:fill="D9D9D9"/>
          </w:tcPr>
          <w:p w14:paraId="4ED393BE"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نقرس</w:t>
            </w:r>
          </w:p>
          <w:p w14:paraId="25D7D12B"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عدم تحمل الغلوكوز</w:t>
            </w:r>
          </w:p>
          <w:p w14:paraId="63801CBC"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الحمل</w:t>
            </w:r>
          </w:p>
          <w:p w14:paraId="44DB4864"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ارتفاع الكالسيوم</w:t>
            </w:r>
          </w:p>
          <w:p w14:paraId="2B74F3FA"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انخفاض البوتاسيوم</w:t>
            </w:r>
          </w:p>
          <w:p w14:paraId="40C09AE2"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سرطان مع نقائل عظمية</w:t>
            </w:r>
          </w:p>
        </w:tc>
      </w:tr>
      <w:tr w:rsidR="00F57C05" w:rsidRPr="00C66C52" w14:paraId="1D246E65" w14:textId="77777777" w:rsidTr="00EE5BAF">
        <w:tc>
          <w:tcPr>
            <w:tcW w:w="1956" w:type="dxa"/>
          </w:tcPr>
          <w:p w14:paraId="56EE2EDD"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Pr>
              <w:t>MRA</w:t>
            </w:r>
          </w:p>
        </w:tc>
        <w:tc>
          <w:tcPr>
            <w:tcW w:w="4185" w:type="dxa"/>
          </w:tcPr>
          <w:p w14:paraId="0A88B2A0"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ارتفاع بوتاسيوم شديد (أكثر من 5.5) </w:t>
            </w:r>
          </w:p>
          <w:p w14:paraId="39394B8A" w14:textId="77777777" w:rsidR="00F57C05" w:rsidRPr="00C66C52" w:rsidRDefault="00F57C05" w:rsidP="00694D96">
            <w:pPr>
              <w:bidi/>
              <w:spacing w:line="276" w:lineRule="auto"/>
              <w:jc w:val="mediumKashida"/>
              <w:rPr>
                <w:rFonts w:ascii="+AB Nawwar" w:hAnsi="+AB Nawwar" w:cs="+AB Nawwar"/>
                <w:sz w:val="28"/>
                <w:szCs w:val="28"/>
                <w:rtl/>
              </w:rPr>
            </w:pPr>
            <w:r w:rsidRPr="00C66C52">
              <w:rPr>
                <w:rFonts w:ascii="+AB Nawwar" w:hAnsi="+AB Nawwar" w:cs="+AB Nawwar"/>
                <w:sz w:val="28"/>
                <w:szCs w:val="28"/>
                <w:rtl/>
              </w:rPr>
              <w:t>قصور كلوي شديد (</w:t>
            </w:r>
            <w:r w:rsidRPr="00C66C52">
              <w:rPr>
                <w:rFonts w:ascii="+AB Nawwar" w:hAnsi="+AB Nawwar" w:cs="+AB Nawwar"/>
                <w:sz w:val="28"/>
                <w:szCs w:val="28"/>
              </w:rPr>
              <w:t>GFR</w:t>
            </w:r>
            <w:r w:rsidRPr="00C66C52">
              <w:rPr>
                <w:rFonts w:ascii="+AB Nawwar" w:hAnsi="+AB Nawwar" w:cs="+AB Nawwar"/>
                <w:sz w:val="28"/>
                <w:szCs w:val="28"/>
                <w:rtl/>
              </w:rPr>
              <w:t xml:space="preserve"> أقل من 30%)</w:t>
            </w:r>
          </w:p>
        </w:tc>
        <w:tc>
          <w:tcPr>
            <w:tcW w:w="3071" w:type="dxa"/>
          </w:tcPr>
          <w:p w14:paraId="6613B570" w14:textId="77777777" w:rsidR="00F57C05" w:rsidRPr="00C66C52" w:rsidRDefault="00F57C05" w:rsidP="00694D96">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تداخلات دوائية مع </w:t>
            </w:r>
            <w:r w:rsidRPr="00C66C52">
              <w:rPr>
                <w:rFonts w:ascii="+AB Nawwar" w:hAnsi="+AB Nawwar" w:cs="+AB Nawwar"/>
                <w:sz w:val="28"/>
                <w:szCs w:val="28"/>
              </w:rPr>
              <w:t>P-</w:t>
            </w:r>
            <w:proofErr w:type="spellStart"/>
            <w:r w:rsidRPr="00C66C52">
              <w:rPr>
                <w:rFonts w:ascii="+AB Nawwar" w:hAnsi="+AB Nawwar" w:cs="+AB Nawwar"/>
                <w:sz w:val="28"/>
                <w:szCs w:val="28"/>
              </w:rPr>
              <w:t>gp</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CYP3A4</w:t>
            </w:r>
          </w:p>
        </w:tc>
      </w:tr>
    </w:tbl>
    <w:p w14:paraId="19ABD0F7" w14:textId="77777777" w:rsidR="00F57C05" w:rsidRPr="00C66C52" w:rsidRDefault="00F57C05" w:rsidP="00694D96">
      <w:pPr>
        <w:bidi/>
        <w:spacing w:after="0" w:line="276" w:lineRule="auto"/>
        <w:jc w:val="mediumKashida"/>
        <w:rPr>
          <w:rFonts w:ascii="+AB Nawwar" w:hAnsi="+AB Nawwar" w:cs="+AB Nawwar"/>
          <w:sz w:val="28"/>
          <w:szCs w:val="28"/>
          <w:rtl/>
        </w:rPr>
      </w:pPr>
    </w:p>
    <w:p w14:paraId="6F7C5703" w14:textId="77777777" w:rsidR="00F57C05" w:rsidRPr="00C66C52" w:rsidRDefault="00F57C05" w:rsidP="00694D96">
      <w:pPr>
        <w:bidi/>
        <w:spacing w:after="0" w:line="276" w:lineRule="auto"/>
        <w:jc w:val="mediumKashida"/>
        <w:rPr>
          <w:rFonts w:ascii="+AB Nawwar" w:hAnsi="+AB Nawwar" w:cs="+AB Nawwar"/>
          <w:sz w:val="28"/>
          <w:szCs w:val="28"/>
        </w:rPr>
      </w:pPr>
    </w:p>
    <w:p w14:paraId="102312A4" w14:textId="77777777" w:rsidR="00F57C05" w:rsidRPr="00C66C52" w:rsidRDefault="00F57C05" w:rsidP="00694D96">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حاصرات نظام الرينين أنجيوتنسين (</w:t>
      </w:r>
      <w:r w:rsidRPr="00C66C52">
        <w:rPr>
          <w:rFonts w:ascii="+AB Nawwar" w:hAnsi="+AB Nawwar" w:cs="+AB Nawwar"/>
          <w:b/>
          <w:bCs/>
          <w:color w:val="0070C0"/>
          <w:sz w:val="28"/>
          <w:szCs w:val="28"/>
        </w:rPr>
        <w:t>RAS</w:t>
      </w:r>
      <w:r w:rsidRPr="00C66C52">
        <w:rPr>
          <w:rFonts w:ascii="+AB Nawwar" w:hAnsi="+AB Nawwar" w:cs="+AB Nawwar"/>
          <w:b/>
          <w:bCs/>
          <w:color w:val="0070C0"/>
          <w:sz w:val="28"/>
          <w:szCs w:val="28"/>
          <w:rtl/>
        </w:rPr>
        <w:t>)</w:t>
      </w:r>
    </w:p>
    <w:p w14:paraId="2C8EDD7E"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مثبطات الإنزيم المحول للأنجيوتنسين </w:t>
      </w:r>
      <w:proofErr w:type="spellStart"/>
      <w:r w:rsidRPr="00C66C52">
        <w:rPr>
          <w:rFonts w:ascii="+AB Nawwar" w:hAnsi="+AB Nawwar" w:cs="+AB Nawwar"/>
          <w:b/>
          <w:bCs/>
          <w:sz w:val="28"/>
          <w:szCs w:val="28"/>
        </w:rPr>
        <w:t>ACEi</w:t>
      </w:r>
      <w:proofErr w:type="spellEnd"/>
    </w:p>
    <w:p w14:paraId="7FD40249"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تعد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من بين فئات الأدوية الخافضة للضغط الأكثر استخداماً. نظراً لتوفرها مبكراً، وبالتالي تقييمها المبكر ضد الدواء الوهمي في التجارب المعشاة ذات الشواهد القائمة على النتائج، تعتمد المعرفة حول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على كمية كبيرة من بيانات التجارب المعشاة ذات الشواهد، خاصة في المرضى الذين يعانون من </w:t>
      </w:r>
      <w:r w:rsidRPr="00C66C52">
        <w:rPr>
          <w:rFonts w:ascii="+AB Nawwar" w:hAnsi="+AB Nawwar" w:cs="+AB Nawwar"/>
          <w:sz w:val="28"/>
          <w:szCs w:val="28"/>
        </w:rPr>
        <w:t>HF</w:t>
      </w:r>
      <w:r w:rsidRPr="00C66C52">
        <w:rPr>
          <w:rFonts w:ascii="+AB Nawwar" w:hAnsi="+AB Nawwar" w:cs="+AB Nawwar"/>
          <w:sz w:val="28"/>
          <w:szCs w:val="28"/>
          <w:rtl/>
        </w:rPr>
        <w:t xml:space="preserve"> و</w:t>
      </w:r>
      <w:r w:rsidRPr="00C66C52">
        <w:rPr>
          <w:rFonts w:ascii="+AB Nawwar" w:hAnsi="+AB Nawwar" w:cs="+AB Nawwar"/>
          <w:sz w:val="28"/>
          <w:szCs w:val="28"/>
        </w:rPr>
        <w:t>CAD</w:t>
      </w:r>
      <w:r w:rsidRPr="00C66C52">
        <w:rPr>
          <w:rFonts w:ascii="+AB Nawwar" w:hAnsi="+AB Nawwar" w:cs="+AB Nawwar"/>
          <w:sz w:val="28"/>
          <w:szCs w:val="28"/>
          <w:rtl/>
        </w:rPr>
        <w:t xml:space="preserve"> والمعرضين لخطورة قلبية عالية  . في هذه التجارب، تبين أن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يرتبط بفوائد كبيرة .</w:t>
      </w:r>
    </w:p>
    <w:p w14:paraId="19D97448" w14:textId="77777777" w:rsidR="00E447CF" w:rsidRPr="00C66C52" w:rsidRDefault="00E447CF" w:rsidP="00E447CF">
      <w:pPr>
        <w:bidi/>
        <w:spacing w:after="0" w:line="276" w:lineRule="auto"/>
        <w:jc w:val="mediumKashida"/>
        <w:rPr>
          <w:rFonts w:ascii="+AB Nawwar" w:hAnsi="+AB Nawwar" w:cs="+AB Nawwar"/>
          <w:sz w:val="28"/>
          <w:szCs w:val="28"/>
        </w:rPr>
      </w:pPr>
    </w:p>
    <w:p w14:paraId="0368B0B8"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ترتبط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بزيادة خطر حدوث حالة نادرة جداً مثل الوذمة الوعائية العصبية، خاصة عند الأشخاص من أصل أفريقي أسود. وترتبط بالسعال الذي يؤثر على حوالي 5-10% من المرضى المعالجين، على الرغم من وجود تباين كبير (1.5-11.0%) بين الدراسات وبتكرار أكبر لدى النساء والمرضى من أصل آسيوي . قد تؤثر هذه الآثار الجانبية على استمرارها على المدى الطويل ، على الرغم من أنه في دراسة أجريت على حوالي نصف مليون فرد، كان معدل التوقف عن تناول الدواء لدى الأشخاص الذين يتناولون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أقل بكثير من معدل التوقف عن تناول </w:t>
      </w:r>
      <w:r w:rsidRPr="00C66C52">
        <w:rPr>
          <w:rFonts w:ascii="+AB Nawwar" w:hAnsi="+AB Nawwar" w:cs="+AB Nawwar"/>
          <w:sz w:val="28"/>
          <w:szCs w:val="28"/>
        </w:rPr>
        <w:t>BBs</w:t>
      </w:r>
      <w:r w:rsidRPr="00C66C52">
        <w:rPr>
          <w:rFonts w:ascii="+AB Nawwar" w:hAnsi="+AB Nawwar" w:cs="+AB Nawwar"/>
          <w:sz w:val="28"/>
          <w:szCs w:val="28"/>
          <w:rtl/>
        </w:rPr>
        <w:t xml:space="preserve"> و</w:t>
      </w:r>
      <w:r w:rsidRPr="00C66C52">
        <w:rPr>
          <w:rFonts w:ascii="+AB Nawwar" w:hAnsi="+AB Nawwar" w:cs="+AB Nawwar"/>
          <w:sz w:val="28"/>
          <w:szCs w:val="28"/>
        </w:rPr>
        <w:t>CCBs</w:t>
      </w:r>
      <w:r w:rsidRPr="00C66C52">
        <w:rPr>
          <w:rFonts w:ascii="+AB Nawwar" w:hAnsi="+AB Nawwar" w:cs="+AB Nawwar"/>
          <w:sz w:val="28"/>
          <w:szCs w:val="28"/>
          <w:rtl/>
        </w:rPr>
        <w:t xml:space="preserve"> ومدرات البول، وكان أكبرـ بشكل قليل فقط ، لكنه مهم ـ من الأشخاص الذين يتناولون </w:t>
      </w:r>
      <w:r w:rsidRPr="00C66C52">
        <w:rPr>
          <w:rFonts w:ascii="+AB Nawwar" w:hAnsi="+AB Nawwar" w:cs="+AB Nawwar"/>
          <w:sz w:val="28"/>
          <w:szCs w:val="28"/>
        </w:rPr>
        <w:t>ARBs</w:t>
      </w:r>
      <w:r w:rsidRPr="00C66C52">
        <w:rPr>
          <w:rFonts w:ascii="+AB Nawwar" w:hAnsi="+AB Nawwar" w:cs="+AB Nawwar"/>
          <w:sz w:val="28"/>
          <w:szCs w:val="28"/>
          <w:rtl/>
        </w:rPr>
        <w:t xml:space="preserve"> . مع توفر العديد من المركبات، تمثل فئة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فئة متجانسة نسبياً من الأدوية.</w:t>
      </w:r>
    </w:p>
    <w:p w14:paraId="6250429B" w14:textId="77777777" w:rsidR="00F57C05" w:rsidRPr="00C66C52" w:rsidRDefault="00F57C05" w:rsidP="00694D96">
      <w:pPr>
        <w:bidi/>
        <w:spacing w:after="0" w:line="276" w:lineRule="auto"/>
        <w:jc w:val="mediumKashida"/>
        <w:rPr>
          <w:rFonts w:ascii="+AB Nawwar" w:hAnsi="+AB Nawwar" w:cs="+AB Nawwar"/>
          <w:sz w:val="28"/>
          <w:szCs w:val="28"/>
        </w:rPr>
      </w:pPr>
    </w:p>
    <w:p w14:paraId="3C182441"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lastRenderedPageBreak/>
        <w:t xml:space="preserve">حاصرات مستقبلات الأنجيوتنسين  </w:t>
      </w:r>
      <w:r w:rsidRPr="00C66C52">
        <w:rPr>
          <w:rFonts w:ascii="+AB Nawwar" w:hAnsi="+AB Nawwar" w:cs="+AB Nawwar"/>
          <w:b/>
          <w:bCs/>
          <w:sz w:val="28"/>
          <w:szCs w:val="28"/>
        </w:rPr>
        <w:t>ARBs</w:t>
      </w:r>
    </w:p>
    <w:p w14:paraId="05339354"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تمتلك </w:t>
      </w:r>
      <w:r w:rsidRPr="00C66C52">
        <w:rPr>
          <w:rFonts w:ascii="+AB Nawwar" w:hAnsi="+AB Nawwar" w:cs="+AB Nawwar"/>
          <w:sz w:val="28"/>
          <w:szCs w:val="28"/>
        </w:rPr>
        <w:t>ARBs</w:t>
      </w:r>
      <w:r w:rsidRPr="00C66C52">
        <w:rPr>
          <w:rFonts w:ascii="+AB Nawwar" w:hAnsi="+AB Nawwar" w:cs="+AB Nawwar"/>
          <w:sz w:val="28"/>
          <w:szCs w:val="28"/>
          <w:rtl/>
        </w:rPr>
        <w:t xml:space="preserve"> فعالية مضادة لارتفاع ضغط الدم وتأثير وقائي مشابه لـ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 وإن كان مع آلية مختلفة إلى حد ما لتثبيط </w:t>
      </w:r>
      <w:r w:rsidRPr="00C66C52">
        <w:rPr>
          <w:rFonts w:ascii="+AB Nawwar" w:hAnsi="+AB Nawwar" w:cs="+AB Nawwar"/>
          <w:sz w:val="28"/>
          <w:szCs w:val="28"/>
        </w:rPr>
        <w:t>RAS</w:t>
      </w:r>
      <w:r w:rsidRPr="00C66C52">
        <w:rPr>
          <w:rFonts w:ascii="+AB Nawwar" w:hAnsi="+AB Nawwar" w:cs="+AB Nawwar"/>
          <w:sz w:val="28"/>
          <w:szCs w:val="28"/>
          <w:rtl/>
        </w:rPr>
        <w:t xml:space="preserve"> وقاعدة بيانات </w:t>
      </w:r>
      <w:r w:rsidRPr="00C66C52">
        <w:rPr>
          <w:rFonts w:ascii="+AB Nawwar" w:hAnsi="+AB Nawwar" w:cs="+AB Nawwar"/>
          <w:sz w:val="28"/>
          <w:szCs w:val="28"/>
        </w:rPr>
        <w:t>RCT</w:t>
      </w:r>
      <w:r w:rsidRPr="00C66C52">
        <w:rPr>
          <w:rFonts w:ascii="+AB Nawwar" w:hAnsi="+AB Nawwar" w:cs="+AB Nawwar"/>
          <w:sz w:val="28"/>
          <w:szCs w:val="28"/>
          <w:rtl/>
        </w:rPr>
        <w:t xml:space="preserve"> أصغر. </w:t>
      </w:r>
      <w:bookmarkStart w:id="0" w:name="_Hlk154174305"/>
      <w:r w:rsidRPr="00C66C52">
        <w:rPr>
          <w:rFonts w:ascii="+AB Nawwar" w:hAnsi="+AB Nawwar" w:cs="+AB Nawwar"/>
          <w:sz w:val="28"/>
          <w:szCs w:val="28"/>
          <w:rtl/>
        </w:rPr>
        <w:t xml:space="preserve">الفرق بين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و</w:t>
      </w:r>
      <w:r w:rsidRPr="00C66C52">
        <w:rPr>
          <w:rFonts w:ascii="+AB Nawwar" w:hAnsi="+AB Nawwar" w:cs="+AB Nawwar"/>
          <w:sz w:val="28"/>
          <w:szCs w:val="28"/>
        </w:rPr>
        <w:t>ARBs</w:t>
      </w:r>
      <w:r w:rsidRPr="00C66C52">
        <w:rPr>
          <w:rFonts w:ascii="+AB Nawwar" w:hAnsi="+AB Nawwar" w:cs="+AB Nawwar"/>
          <w:sz w:val="28"/>
          <w:szCs w:val="28"/>
          <w:rtl/>
        </w:rPr>
        <w:t xml:space="preserve"> هو مدى تحملهما، حيث أن </w:t>
      </w:r>
      <w:r w:rsidRPr="00C66C52">
        <w:rPr>
          <w:rFonts w:ascii="+AB Nawwar" w:hAnsi="+AB Nawwar" w:cs="+AB Nawwar"/>
          <w:sz w:val="28"/>
          <w:szCs w:val="28"/>
        </w:rPr>
        <w:t>ARBs</w:t>
      </w:r>
      <w:r w:rsidRPr="00C66C52">
        <w:rPr>
          <w:rFonts w:ascii="+AB Nawwar" w:hAnsi="+AB Nawwar" w:cs="+AB Nawwar"/>
          <w:sz w:val="28"/>
          <w:szCs w:val="28"/>
          <w:rtl/>
        </w:rPr>
        <w:t xml:space="preserve"> لها معدل من الآثار الجانبية المشابهة للعلاج الوهمي. ترتبط حاصرات مستقبلات الأنجيوتنسين بأدنى معدل لوقف العلاج بالمقارنة مع جميع العلاجات الخافضة للضغط الأخرى </w:t>
      </w:r>
      <w:bookmarkEnd w:id="0"/>
      <w:r w:rsidRPr="00C66C52">
        <w:rPr>
          <w:rFonts w:ascii="+AB Nawwar" w:hAnsi="+AB Nawwar" w:cs="+AB Nawwar"/>
          <w:sz w:val="28"/>
          <w:szCs w:val="28"/>
          <w:rtl/>
        </w:rPr>
        <w:t xml:space="preserve">. مع توفر العديد من المركبات، تمثل فئة </w:t>
      </w:r>
      <w:r w:rsidRPr="00C66C52">
        <w:rPr>
          <w:rFonts w:ascii="+AB Nawwar" w:hAnsi="+AB Nawwar" w:cs="+AB Nawwar"/>
          <w:sz w:val="28"/>
          <w:szCs w:val="28"/>
        </w:rPr>
        <w:t>ARBs</w:t>
      </w:r>
      <w:r w:rsidRPr="00C66C52">
        <w:rPr>
          <w:rFonts w:ascii="+AB Nawwar" w:hAnsi="+AB Nawwar" w:cs="+AB Nawwar"/>
          <w:sz w:val="28"/>
          <w:szCs w:val="28"/>
          <w:rtl/>
        </w:rPr>
        <w:t xml:space="preserve"> فئة متجانسة نسبيًا من الأدوية.</w:t>
      </w:r>
    </w:p>
    <w:p w14:paraId="26A7BC75" w14:textId="77777777" w:rsidR="00F57C05" w:rsidRPr="00C66C52" w:rsidRDefault="00F57C05" w:rsidP="00694D96">
      <w:pPr>
        <w:bidi/>
        <w:spacing w:after="0" w:line="276" w:lineRule="auto"/>
        <w:jc w:val="mediumKashida"/>
        <w:rPr>
          <w:rFonts w:ascii="+AB Nawwar" w:hAnsi="+AB Nawwar" w:cs="+AB Nawwar"/>
          <w:sz w:val="28"/>
          <w:szCs w:val="28"/>
        </w:rPr>
      </w:pPr>
    </w:p>
    <w:p w14:paraId="0BF59E29"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مثبطات الرينين</w:t>
      </w:r>
    </w:p>
    <w:p w14:paraId="68C15393"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إن مثبط الرينين أليسكيرين </w:t>
      </w:r>
      <w:proofErr w:type="spellStart"/>
      <w:r w:rsidRPr="00C66C52">
        <w:rPr>
          <w:rFonts w:ascii="+AB Nawwar" w:hAnsi="+AB Nawwar" w:cs="+AB Nawwar"/>
          <w:sz w:val="28"/>
          <w:szCs w:val="28"/>
        </w:rPr>
        <w:t>aliskiren</w:t>
      </w:r>
      <w:proofErr w:type="spellEnd"/>
      <w:r w:rsidRPr="00C66C52">
        <w:rPr>
          <w:rFonts w:ascii="+AB Nawwar" w:hAnsi="+AB Nawwar" w:cs="+AB Nawwar"/>
          <w:sz w:val="28"/>
          <w:szCs w:val="28"/>
          <w:rtl/>
        </w:rPr>
        <w:t xml:space="preserve"> هو عقار خافض لضغط الدم قوي وطويل المفعول عند وصفه بمفرده أو بالاشتراك مع مدر للبول أو </w:t>
      </w:r>
      <w:r w:rsidRPr="00C66C52">
        <w:rPr>
          <w:rFonts w:ascii="+AB Nawwar" w:hAnsi="+AB Nawwar" w:cs="+AB Nawwar"/>
          <w:sz w:val="28"/>
          <w:szCs w:val="28"/>
        </w:rPr>
        <w:t>CCB</w:t>
      </w:r>
      <w:r w:rsidRPr="00C66C52">
        <w:rPr>
          <w:rFonts w:ascii="+AB Nawwar" w:hAnsi="+AB Nawwar" w:cs="+AB Nawwar"/>
          <w:sz w:val="28"/>
          <w:szCs w:val="28"/>
          <w:rtl/>
        </w:rPr>
        <w:t xml:space="preserve"> . تم إجراء العديد من التجارب المعشاة ذات الشواهد حول تأثير أليسكيرين على نتائج </w:t>
      </w:r>
      <w:r w:rsidRPr="00C66C52">
        <w:rPr>
          <w:rFonts w:ascii="+AB Nawwar" w:hAnsi="+AB Nawwar" w:cs="+AB Nawwar"/>
          <w:sz w:val="28"/>
          <w:szCs w:val="28"/>
        </w:rPr>
        <w:t>HMOD</w:t>
      </w:r>
      <w:r w:rsidRPr="00C66C52">
        <w:rPr>
          <w:rFonts w:ascii="+AB Nawwar" w:hAnsi="+AB Nawwar" w:cs="+AB Nawwar"/>
          <w:sz w:val="28"/>
          <w:szCs w:val="28"/>
          <w:rtl/>
        </w:rPr>
        <w:t xml:space="preserve"> أو الخطورة القلبية الوعائية، ولكن تم إيقاف اثنتين منها قبل الأوان بسبب زيادة حدوث الآثار الجانبية، وذلك بشكل رئيسي عندما كان أليسكيرين مرتبطاً بحاصرات </w:t>
      </w:r>
      <w:r w:rsidRPr="00C66C52">
        <w:rPr>
          <w:rFonts w:ascii="+AB Nawwar" w:hAnsi="+AB Nawwar" w:cs="+AB Nawwar"/>
          <w:sz w:val="28"/>
          <w:szCs w:val="28"/>
        </w:rPr>
        <w:t>RAS</w:t>
      </w:r>
      <w:r w:rsidRPr="00C66C52">
        <w:rPr>
          <w:rFonts w:ascii="+AB Nawwar" w:hAnsi="+AB Nawwar" w:cs="+AB Nawwar"/>
          <w:sz w:val="28"/>
          <w:szCs w:val="28"/>
          <w:rtl/>
        </w:rPr>
        <w:t xml:space="preserve"> أخرى  وفي وقت لاحق، اختفى أليسكيرين تقريباً من الممارسة الطبية في الدول الأوروبية.</w:t>
      </w:r>
    </w:p>
    <w:p w14:paraId="5BB00F95" w14:textId="77777777" w:rsidR="00F57C05" w:rsidRPr="00C66C52" w:rsidRDefault="00F57C05" w:rsidP="00694D96">
      <w:pPr>
        <w:bidi/>
        <w:spacing w:after="0" w:line="276" w:lineRule="auto"/>
        <w:jc w:val="mediumKashida"/>
        <w:rPr>
          <w:rFonts w:ascii="+AB Nawwar" w:hAnsi="+AB Nawwar" w:cs="+AB Nawwar"/>
          <w:sz w:val="28"/>
          <w:szCs w:val="28"/>
        </w:rPr>
      </w:pPr>
    </w:p>
    <w:p w14:paraId="0C52B786"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مشاركة مثبطات </w:t>
      </w:r>
      <w:r w:rsidRPr="00C66C52">
        <w:rPr>
          <w:rFonts w:ascii="+AB Nawwar" w:hAnsi="+AB Nawwar" w:cs="+AB Nawwar"/>
          <w:b/>
          <w:bCs/>
          <w:sz w:val="28"/>
          <w:szCs w:val="28"/>
        </w:rPr>
        <w:t>RAS</w:t>
      </w:r>
    </w:p>
    <w:p w14:paraId="5C5754D6"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لا ينبغي الجمع بين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ARBs</w:t>
      </w:r>
      <w:r w:rsidRPr="00C66C52">
        <w:rPr>
          <w:rFonts w:ascii="+AB Nawwar" w:hAnsi="+AB Nawwar" w:cs="+AB Nawwar"/>
          <w:sz w:val="28"/>
          <w:szCs w:val="28"/>
          <w:rtl/>
        </w:rPr>
        <w:t xml:space="preserve"> أو </w:t>
      </w:r>
      <w:proofErr w:type="spellStart"/>
      <w:r w:rsidRPr="00C66C52">
        <w:rPr>
          <w:rFonts w:ascii="+AB Nawwar" w:hAnsi="+AB Nawwar" w:cs="+AB Nawwar"/>
          <w:sz w:val="28"/>
          <w:szCs w:val="28"/>
        </w:rPr>
        <w:t>aliskiren</w:t>
      </w:r>
      <w:proofErr w:type="spellEnd"/>
      <w:r w:rsidRPr="00C66C52">
        <w:rPr>
          <w:rFonts w:ascii="+AB Nawwar" w:hAnsi="+AB Nawwar" w:cs="+AB Nawwar"/>
          <w:sz w:val="28"/>
          <w:szCs w:val="28"/>
          <w:rtl/>
        </w:rPr>
        <w:t xml:space="preserve"> لأنه لم تظهر أي فائدة إضافية على النتائج القلبية الوعائية من خلال تثبيط </w:t>
      </w:r>
      <w:r w:rsidRPr="00C66C52">
        <w:rPr>
          <w:rFonts w:ascii="+AB Nawwar" w:hAnsi="+AB Nawwar" w:cs="+AB Nawwar"/>
          <w:sz w:val="28"/>
          <w:szCs w:val="28"/>
        </w:rPr>
        <w:t>RAS</w:t>
      </w:r>
      <w:r w:rsidRPr="00C66C52">
        <w:rPr>
          <w:rFonts w:ascii="+AB Nawwar" w:hAnsi="+AB Nawwar" w:cs="+AB Nawwar"/>
          <w:sz w:val="28"/>
          <w:szCs w:val="28"/>
          <w:rtl/>
        </w:rPr>
        <w:t xml:space="preserve"> المزدوج . على الرغم من أن الحصار المزدوج لـ </w:t>
      </w:r>
      <w:r w:rsidRPr="00C66C52">
        <w:rPr>
          <w:rFonts w:ascii="+AB Nawwar" w:hAnsi="+AB Nawwar" w:cs="+AB Nawwar"/>
          <w:sz w:val="28"/>
          <w:szCs w:val="28"/>
        </w:rPr>
        <w:t>RAS</w:t>
      </w:r>
      <w:r w:rsidRPr="00C66C52">
        <w:rPr>
          <w:rFonts w:ascii="+AB Nawwar" w:hAnsi="+AB Nawwar" w:cs="+AB Nawwar"/>
          <w:sz w:val="28"/>
          <w:szCs w:val="28"/>
          <w:rtl/>
        </w:rPr>
        <w:t xml:space="preserve"> قد ثبت أن له تأثيراً أكبر مضاداً لزلال البول وقد يكون له تأثيرات إيجابية في </w:t>
      </w:r>
      <w:r w:rsidRPr="00C66C52">
        <w:rPr>
          <w:rFonts w:ascii="+AB Nawwar" w:hAnsi="+AB Nawwar" w:cs="+AB Nawwar"/>
          <w:sz w:val="28"/>
          <w:szCs w:val="28"/>
        </w:rPr>
        <w:t>HF</w:t>
      </w:r>
      <w:r w:rsidRPr="00C66C52">
        <w:rPr>
          <w:rFonts w:ascii="+AB Nawwar" w:hAnsi="+AB Nawwar" w:cs="+AB Nawwar"/>
          <w:sz w:val="28"/>
          <w:szCs w:val="28"/>
          <w:rtl/>
        </w:rPr>
        <w:t>، إلا أن المشاركة قد تسبب زيادة الآثار الجانبية ، مع زيادة خطر القصور الكلوي (40٪)، فرط بوتاسيوم الدم (44٪) و انخفاض ضغط الدم (42%)  في المرضى الذين يعانون من مخاطر عالية للإصابة بأمراض القلب والأوعية الدموية  أو مرض السكري من النوع 2 .</w:t>
      </w:r>
    </w:p>
    <w:p w14:paraId="1D5E88AF" w14:textId="77777777" w:rsidR="00F57C05" w:rsidRPr="00C66C52" w:rsidRDefault="00F57C05" w:rsidP="00694D96">
      <w:pPr>
        <w:bidi/>
        <w:spacing w:after="0" w:line="276" w:lineRule="auto"/>
        <w:jc w:val="mediumKashida"/>
        <w:rPr>
          <w:rFonts w:ascii="+AB Nawwar" w:hAnsi="+AB Nawwar" w:cs="+AB Nawwar"/>
          <w:sz w:val="28"/>
          <w:szCs w:val="28"/>
          <w:rtl/>
        </w:rPr>
      </w:pPr>
    </w:p>
    <w:p w14:paraId="4EAE6D7A"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حاصرات قنوات الكالسيوم</w:t>
      </w:r>
    </w:p>
    <w:p w14:paraId="14AABB3D"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تمثل </w:t>
      </w:r>
      <w:r w:rsidRPr="00C66C52">
        <w:rPr>
          <w:rFonts w:ascii="+AB Nawwar" w:hAnsi="+AB Nawwar" w:cs="+AB Nawwar"/>
          <w:sz w:val="28"/>
          <w:szCs w:val="28"/>
        </w:rPr>
        <w:t>CCBs</w:t>
      </w:r>
      <w:r w:rsidRPr="00C66C52">
        <w:rPr>
          <w:rFonts w:ascii="+AB Nawwar" w:hAnsi="+AB Nawwar" w:cs="+AB Nawwar"/>
          <w:sz w:val="28"/>
          <w:szCs w:val="28"/>
          <w:rtl/>
        </w:rPr>
        <w:t xml:space="preserve"> فئة غير متجانسة من الأدوية التي يمكن تقسيمها إلى ديهيدروبيريدين (</w:t>
      </w:r>
      <w:r w:rsidRPr="00C66C52">
        <w:rPr>
          <w:rFonts w:ascii="+AB Nawwar" w:hAnsi="+AB Nawwar" w:cs="+AB Nawwar"/>
          <w:sz w:val="28"/>
          <w:szCs w:val="28"/>
        </w:rPr>
        <w:t>DHP</w:t>
      </w:r>
      <w:r w:rsidRPr="00C66C52">
        <w:rPr>
          <w:rFonts w:ascii="+AB Nawwar" w:hAnsi="+AB Nawwar" w:cs="+AB Nawwar"/>
          <w:sz w:val="28"/>
          <w:szCs w:val="28"/>
          <w:rtl/>
        </w:rPr>
        <w:t xml:space="preserve">) انتقائي للأوعية الدموية ومركبات غير </w:t>
      </w:r>
      <w:r w:rsidRPr="00C66C52">
        <w:rPr>
          <w:rFonts w:ascii="+AB Nawwar" w:hAnsi="+AB Nawwar" w:cs="+AB Nawwar"/>
          <w:sz w:val="28"/>
          <w:szCs w:val="28"/>
        </w:rPr>
        <w:t>DHP-CCBs</w:t>
      </w:r>
      <w:r w:rsidRPr="00C66C52">
        <w:rPr>
          <w:rFonts w:ascii="+AB Nawwar" w:hAnsi="+AB Nawwar" w:cs="+AB Nawwar"/>
          <w:sz w:val="28"/>
          <w:szCs w:val="28"/>
          <w:rtl/>
        </w:rPr>
        <w:t xml:space="preserve">. تُستخدم مركبات </w:t>
      </w:r>
      <w:r w:rsidRPr="00C66C52">
        <w:rPr>
          <w:rFonts w:ascii="+AB Nawwar" w:hAnsi="+AB Nawwar" w:cs="+AB Nawwar"/>
          <w:sz w:val="28"/>
          <w:szCs w:val="28"/>
        </w:rPr>
        <w:t>CCB</w:t>
      </w:r>
      <w:r w:rsidRPr="00C66C52">
        <w:rPr>
          <w:rFonts w:ascii="+AB Nawwar" w:hAnsi="+AB Nawwar" w:cs="+AB Nawwar"/>
          <w:sz w:val="28"/>
          <w:szCs w:val="28"/>
          <w:rtl/>
        </w:rPr>
        <w:t xml:space="preserve"> على نطاق واسع لعلاج ارتفاع ضغط الدم، وهي فعالة بشكل خاص في المرضى من أصل أفريقي وكذلك في عموم السكان الأكبر سناً.</w:t>
      </w:r>
    </w:p>
    <w:p w14:paraId="74DDC56F"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ـ مركبات ثنائي هيدروبيريدين </w:t>
      </w:r>
      <w:r w:rsidRPr="00C66C52">
        <w:rPr>
          <w:rFonts w:ascii="+AB Nawwar" w:hAnsi="+AB Nawwar" w:cs="+AB Nawwar"/>
          <w:b/>
          <w:bCs/>
          <w:sz w:val="28"/>
          <w:szCs w:val="28"/>
        </w:rPr>
        <w:t>DHP</w:t>
      </w:r>
    </w:p>
    <w:p w14:paraId="7AEC2EF4"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معظم التجارب المعشاة ذات الشواهد التي أظهرت فوائدها على النتائج استخدمت </w:t>
      </w:r>
      <w:r w:rsidRPr="00C66C52">
        <w:rPr>
          <w:rFonts w:ascii="+AB Nawwar" w:hAnsi="+AB Nawwar" w:cs="+AB Nawwar"/>
          <w:sz w:val="28"/>
          <w:szCs w:val="28"/>
        </w:rPr>
        <w:t>DHP-CCBs</w:t>
      </w:r>
      <w:r w:rsidRPr="00C66C52">
        <w:rPr>
          <w:rFonts w:ascii="+AB Nawwar" w:hAnsi="+AB Nawwar" w:cs="+AB Nawwar"/>
          <w:sz w:val="28"/>
          <w:szCs w:val="28"/>
          <w:rtl/>
        </w:rPr>
        <w:t xml:space="preserve">، وخاصة أملوديبين . تختلف </w:t>
      </w:r>
      <w:r w:rsidRPr="00C66C52">
        <w:rPr>
          <w:rFonts w:ascii="+AB Nawwar" w:hAnsi="+AB Nawwar" w:cs="+AB Nawwar"/>
          <w:sz w:val="28"/>
          <w:szCs w:val="28"/>
        </w:rPr>
        <w:t>DHP</w:t>
      </w:r>
      <w:r w:rsidRPr="00C66C52">
        <w:rPr>
          <w:rFonts w:ascii="+AB Nawwar" w:hAnsi="+AB Nawwar" w:cs="+AB Nawwar"/>
          <w:sz w:val="28"/>
          <w:szCs w:val="28"/>
          <w:rtl/>
        </w:rPr>
        <w:t xml:space="preserve"> وَ </w:t>
      </w:r>
      <w:r w:rsidRPr="00C66C52">
        <w:rPr>
          <w:rFonts w:ascii="+AB Nawwar" w:hAnsi="+AB Nawwar" w:cs="+AB Nawwar"/>
          <w:sz w:val="28"/>
          <w:szCs w:val="28"/>
        </w:rPr>
        <w:t>non-DHP</w:t>
      </w:r>
      <w:r w:rsidRPr="00C66C52">
        <w:rPr>
          <w:rFonts w:ascii="+AB Nawwar" w:hAnsi="+AB Nawwar" w:cs="+AB Nawwar"/>
          <w:sz w:val="28"/>
          <w:szCs w:val="28"/>
          <w:rtl/>
        </w:rPr>
        <w:t xml:space="preserve"> في التحمل والآثار الجانبية. يمكن استخدام </w:t>
      </w:r>
      <w:r w:rsidRPr="00C66C52">
        <w:rPr>
          <w:rFonts w:ascii="+AB Nawwar" w:hAnsi="+AB Nawwar" w:cs="+AB Nawwar"/>
          <w:sz w:val="28"/>
          <w:szCs w:val="28"/>
        </w:rPr>
        <w:t>DHP-CCBs</w:t>
      </w:r>
      <w:r w:rsidRPr="00C66C52">
        <w:rPr>
          <w:rFonts w:ascii="+AB Nawwar" w:hAnsi="+AB Nawwar" w:cs="+AB Nawwar"/>
          <w:sz w:val="28"/>
          <w:szCs w:val="28"/>
          <w:rtl/>
        </w:rPr>
        <w:t xml:space="preserve">، إذا لزم الأمر، للسيطرة على ارتفاع ضغط الدم لدى المرضى الذين يعانون من </w:t>
      </w:r>
      <w:proofErr w:type="spellStart"/>
      <w:r w:rsidRPr="00C66C52">
        <w:rPr>
          <w:rFonts w:ascii="+AB Nawwar" w:hAnsi="+AB Nawwar" w:cs="+AB Nawwar"/>
          <w:sz w:val="28"/>
          <w:szCs w:val="28"/>
        </w:rPr>
        <w:t>HFrEF</w:t>
      </w:r>
      <w:proofErr w:type="spellEnd"/>
      <w:r w:rsidRPr="00C66C52">
        <w:rPr>
          <w:rFonts w:ascii="+AB Nawwar" w:hAnsi="+AB Nawwar" w:cs="+AB Nawwar"/>
          <w:sz w:val="28"/>
          <w:szCs w:val="28"/>
          <w:rtl/>
        </w:rPr>
        <w:t xml:space="preserve">، على الرغم من ضرورة الحذر بسبب آثارها السلبية في التقلص العضلي المعتدلة. ليس لدى </w:t>
      </w:r>
      <w:r w:rsidRPr="00C66C52">
        <w:rPr>
          <w:rFonts w:ascii="+AB Nawwar" w:hAnsi="+AB Nawwar" w:cs="+AB Nawwar"/>
          <w:sz w:val="28"/>
          <w:szCs w:val="28"/>
        </w:rPr>
        <w:t>DHP-CCBs</w:t>
      </w:r>
      <w:r w:rsidRPr="00C66C52">
        <w:rPr>
          <w:rFonts w:ascii="+AB Nawwar" w:hAnsi="+AB Nawwar" w:cs="+AB Nawwar"/>
          <w:sz w:val="28"/>
          <w:szCs w:val="28"/>
          <w:rtl/>
        </w:rPr>
        <w:t xml:space="preserve"> سوى أهبة محدودة للتفاعلات الدوائية.</w:t>
      </w:r>
    </w:p>
    <w:p w14:paraId="51D23BC1" w14:textId="77777777" w:rsidR="00F57C05" w:rsidRDefault="00F57C05" w:rsidP="00694D96">
      <w:pPr>
        <w:bidi/>
        <w:spacing w:after="0" w:line="276" w:lineRule="auto"/>
        <w:jc w:val="mediumKashida"/>
        <w:rPr>
          <w:rFonts w:ascii="+AB Nawwar" w:hAnsi="+AB Nawwar" w:cs="+AB Nawwar"/>
          <w:sz w:val="28"/>
          <w:szCs w:val="28"/>
          <w:rtl/>
        </w:rPr>
      </w:pPr>
    </w:p>
    <w:p w14:paraId="5516AD6E" w14:textId="77777777" w:rsidR="00E447CF" w:rsidRDefault="00E447CF" w:rsidP="00E447CF">
      <w:pPr>
        <w:bidi/>
        <w:spacing w:after="0" w:line="276" w:lineRule="auto"/>
        <w:jc w:val="mediumKashida"/>
        <w:rPr>
          <w:rFonts w:ascii="+AB Nawwar" w:hAnsi="+AB Nawwar" w:cs="+AB Nawwar"/>
          <w:sz w:val="28"/>
          <w:szCs w:val="28"/>
          <w:rtl/>
        </w:rPr>
      </w:pPr>
    </w:p>
    <w:p w14:paraId="72EC129E" w14:textId="77777777" w:rsidR="00E447CF" w:rsidRPr="00C66C52" w:rsidRDefault="00E447CF" w:rsidP="00E447CF">
      <w:pPr>
        <w:bidi/>
        <w:spacing w:after="0" w:line="276" w:lineRule="auto"/>
        <w:jc w:val="mediumKashida"/>
        <w:rPr>
          <w:rFonts w:ascii="+AB Nawwar" w:hAnsi="+AB Nawwar" w:cs="+AB Nawwar"/>
          <w:sz w:val="28"/>
          <w:szCs w:val="28"/>
        </w:rPr>
      </w:pPr>
    </w:p>
    <w:p w14:paraId="094B315C"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lastRenderedPageBreak/>
        <w:t xml:space="preserve">ـ مركبات غير ثنائي هيدروبيريدين </w:t>
      </w:r>
      <w:r w:rsidRPr="00C66C52">
        <w:rPr>
          <w:rFonts w:ascii="+AB Nawwar" w:hAnsi="+AB Nawwar" w:cs="+AB Nawwar"/>
          <w:b/>
          <w:bCs/>
          <w:sz w:val="28"/>
          <w:szCs w:val="28"/>
        </w:rPr>
        <w:t>non-DHP</w:t>
      </w:r>
    </w:p>
    <w:p w14:paraId="24B14C86"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الديلتيازيم والفيراباميل ليسا من حاصرات الكالسيوم الانتقائية للأوعية الدموية، لكنهما فعالان أيضاً في خفض ضغط الدم. قارن عدد أقل من التجارب المعشاة ذات الشواهد مركبات الـ </w:t>
      </w:r>
      <w:r w:rsidRPr="00C66C52">
        <w:rPr>
          <w:rFonts w:ascii="+AB Nawwar" w:hAnsi="+AB Nawwar" w:cs="+AB Nawwar"/>
          <w:sz w:val="28"/>
          <w:szCs w:val="28"/>
        </w:rPr>
        <w:t>non-DHP-CCBs</w:t>
      </w:r>
      <w:r w:rsidRPr="00C66C52">
        <w:rPr>
          <w:rFonts w:ascii="+AB Nawwar" w:hAnsi="+AB Nawwar" w:cs="+AB Nawwar"/>
          <w:sz w:val="28"/>
          <w:szCs w:val="28"/>
          <w:rtl/>
        </w:rPr>
        <w:t xml:space="preserve"> مع أدوية أخرى، في حين أن 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التي تقيم </w:t>
      </w:r>
      <w:r w:rsidRPr="00C66C52">
        <w:rPr>
          <w:rFonts w:ascii="+AB Nawwar" w:hAnsi="+AB Nawwar" w:cs="+AB Nawwar"/>
          <w:sz w:val="28"/>
          <w:szCs w:val="28"/>
        </w:rPr>
        <w:t>DHP</w:t>
      </w:r>
      <w:r w:rsidRPr="00C66C52">
        <w:rPr>
          <w:rFonts w:ascii="+AB Nawwar" w:hAnsi="+AB Nawwar" w:cs="+AB Nawwar"/>
          <w:sz w:val="28"/>
          <w:szCs w:val="28"/>
          <w:rtl/>
        </w:rPr>
        <w:t xml:space="preserve"> ومركبات غير </w:t>
      </w:r>
      <w:r w:rsidRPr="00C66C52">
        <w:rPr>
          <w:rFonts w:ascii="+AB Nawwar" w:hAnsi="+AB Nawwar" w:cs="+AB Nawwar"/>
          <w:sz w:val="28"/>
          <w:szCs w:val="28"/>
        </w:rPr>
        <w:t>DHP-CCBs</w:t>
      </w:r>
      <w:r w:rsidRPr="00C66C52">
        <w:rPr>
          <w:rFonts w:ascii="+AB Nawwar" w:hAnsi="+AB Nawwar" w:cs="+AB Nawwar"/>
          <w:sz w:val="28"/>
          <w:szCs w:val="28"/>
          <w:rtl/>
        </w:rPr>
        <w:t xml:space="preserve"> مقابل أدوية أخرى لم تظهر اختلافات كبيرة في الفعالية . ينتمي الديلتيازيم والفيراباميل أيضاً إلى الفئة الرابعة من الأدوية المضادة لاضطراب النظم. وبناء على ذلك، فإنها يمكن أن تؤخر التوصيل الأذيني البطيني وتبطئ معدل ضربات القلب لدى المرضى ذوي النظم الجيبي. تُستخدم </w:t>
      </w:r>
      <w:r w:rsidRPr="00C66C52">
        <w:rPr>
          <w:rFonts w:ascii="+AB Nawwar" w:hAnsi="+AB Nawwar" w:cs="+AB Nawwar"/>
          <w:sz w:val="28"/>
          <w:szCs w:val="28"/>
        </w:rPr>
        <w:t>DHP-CCBs</w:t>
      </w:r>
      <w:r w:rsidRPr="00C66C52">
        <w:rPr>
          <w:rFonts w:ascii="+AB Nawwar" w:hAnsi="+AB Nawwar" w:cs="+AB Nawwar"/>
          <w:sz w:val="28"/>
          <w:szCs w:val="28"/>
          <w:rtl/>
        </w:rPr>
        <w:t xml:space="preserve"> أيضاً للتحكم في معدل ضربات القلب كبديل لـ </w:t>
      </w:r>
      <w:r w:rsidRPr="00C66C52">
        <w:rPr>
          <w:rFonts w:ascii="+AB Nawwar" w:hAnsi="+AB Nawwar" w:cs="+AB Nawwar"/>
          <w:sz w:val="28"/>
          <w:szCs w:val="28"/>
        </w:rPr>
        <w:t>BBs</w:t>
      </w:r>
      <w:r w:rsidRPr="00C66C52">
        <w:rPr>
          <w:rFonts w:ascii="+AB Nawwar" w:hAnsi="+AB Nawwar" w:cs="+AB Nawwar"/>
          <w:sz w:val="28"/>
          <w:szCs w:val="28"/>
          <w:rtl/>
        </w:rPr>
        <w:t xml:space="preserve"> في الرجفان الأذيني. يظهر كلا الدواءين إمكانية تفاعلات دوائية مهمة ، لأنهما يثبطان إنزيم السيتوكروم </w:t>
      </w:r>
      <w:r w:rsidRPr="00C66C52">
        <w:rPr>
          <w:rFonts w:ascii="+AB Nawwar" w:hAnsi="+AB Nawwar" w:cs="+AB Nawwar"/>
          <w:sz w:val="28"/>
          <w:szCs w:val="28"/>
        </w:rPr>
        <w:t>P450 3A4</w:t>
      </w:r>
      <w:r w:rsidRPr="00C66C52">
        <w:rPr>
          <w:rFonts w:ascii="+AB Nawwar" w:hAnsi="+AB Nawwar" w:cs="+AB Nawwar"/>
          <w:sz w:val="28"/>
          <w:szCs w:val="28"/>
          <w:rtl/>
        </w:rPr>
        <w:t xml:space="preserve"> و </w:t>
      </w:r>
      <w:r w:rsidRPr="00C66C52">
        <w:rPr>
          <w:rFonts w:ascii="+AB Nawwar" w:hAnsi="+AB Nawwar" w:cs="+AB Nawwar"/>
          <w:sz w:val="28"/>
          <w:szCs w:val="28"/>
        </w:rPr>
        <w:t>P-</w:t>
      </w:r>
      <w:proofErr w:type="spellStart"/>
      <w:r w:rsidRPr="00C66C52">
        <w:rPr>
          <w:rFonts w:ascii="+AB Nawwar" w:hAnsi="+AB Nawwar" w:cs="+AB Nawwar"/>
          <w:sz w:val="28"/>
          <w:szCs w:val="28"/>
        </w:rPr>
        <w:t>glycoprotein</w:t>
      </w:r>
      <w:proofErr w:type="spellEnd"/>
      <w:r w:rsidRPr="00C66C52">
        <w:rPr>
          <w:rFonts w:ascii="+AB Nawwar" w:hAnsi="+AB Nawwar" w:cs="+AB Nawwar"/>
          <w:sz w:val="28"/>
          <w:szCs w:val="28"/>
          <w:rtl/>
        </w:rPr>
        <w:t xml:space="preserve">، مما قد يضعف تحمل وسلامة الأدوية الأخرى، وبعض الستاتينات (مثل سيمفاستاتين </w:t>
      </w:r>
      <w:proofErr w:type="spellStart"/>
      <w:r w:rsidRPr="00C66C52">
        <w:rPr>
          <w:rFonts w:ascii="+AB Nawwar" w:hAnsi="+AB Nawwar" w:cs="+AB Nawwar"/>
          <w:sz w:val="28"/>
          <w:szCs w:val="28"/>
        </w:rPr>
        <w:t>simvastatin</w:t>
      </w:r>
      <w:proofErr w:type="spellEnd"/>
      <w:r w:rsidRPr="00C66C52">
        <w:rPr>
          <w:rFonts w:ascii="+AB Nawwar" w:hAnsi="+AB Nawwar" w:cs="+AB Nawwar"/>
          <w:sz w:val="28"/>
          <w:szCs w:val="28"/>
          <w:rtl/>
        </w:rPr>
        <w:t xml:space="preserve">، أتورفاستاتين </w:t>
      </w:r>
      <w:proofErr w:type="spellStart"/>
      <w:r w:rsidRPr="00C66C52">
        <w:rPr>
          <w:rFonts w:ascii="+AB Nawwar" w:hAnsi="+AB Nawwar" w:cs="+AB Nawwar"/>
          <w:sz w:val="28"/>
          <w:szCs w:val="28"/>
        </w:rPr>
        <w:t>atorvastatin</w:t>
      </w:r>
      <w:proofErr w:type="spellEnd"/>
      <w:r w:rsidRPr="00C66C52">
        <w:rPr>
          <w:rFonts w:ascii="+AB Nawwar" w:hAnsi="+AB Nawwar" w:cs="+AB Nawwar"/>
          <w:sz w:val="28"/>
          <w:szCs w:val="28"/>
          <w:rtl/>
        </w:rPr>
        <w:t xml:space="preserve"> أو مضادات التخثر الفموية) عن طريق زيادة مستويات البلازما . لا ينصح باستخدام غير </w:t>
      </w:r>
      <w:r w:rsidRPr="00C66C52">
        <w:rPr>
          <w:rFonts w:ascii="+AB Nawwar" w:hAnsi="+AB Nawwar" w:cs="+AB Nawwar"/>
          <w:sz w:val="28"/>
          <w:szCs w:val="28"/>
        </w:rPr>
        <w:t>non-DHP-CCB</w:t>
      </w:r>
      <w:r w:rsidRPr="00C66C52">
        <w:rPr>
          <w:rFonts w:ascii="+AB Nawwar" w:hAnsi="+AB Nawwar" w:cs="+AB Nawwar"/>
          <w:sz w:val="28"/>
          <w:szCs w:val="28"/>
          <w:rtl/>
        </w:rPr>
        <w:t xml:space="preserve"> في </w:t>
      </w:r>
      <w:proofErr w:type="spellStart"/>
      <w:r w:rsidRPr="00C66C52">
        <w:rPr>
          <w:rFonts w:ascii="+AB Nawwar" w:hAnsi="+AB Nawwar" w:cs="+AB Nawwar"/>
          <w:sz w:val="28"/>
          <w:szCs w:val="28"/>
        </w:rPr>
        <w:t>HFrEF</w:t>
      </w:r>
      <w:proofErr w:type="spellEnd"/>
      <w:r w:rsidRPr="00C66C52">
        <w:rPr>
          <w:rFonts w:ascii="+AB Nawwar" w:hAnsi="+AB Nawwar" w:cs="+AB Nawwar"/>
          <w:sz w:val="28"/>
          <w:szCs w:val="28"/>
          <w:rtl/>
        </w:rPr>
        <w:t xml:space="preserve"> بسبب تأثيرها السلبي الواضح في التقلص العضلي</w:t>
      </w:r>
      <w:r w:rsidRPr="00C66C52">
        <w:rPr>
          <w:rFonts w:ascii="+AB Nawwar" w:hAnsi="+AB Nawwar" w:cs="+AB Nawwar"/>
          <w:sz w:val="28"/>
          <w:szCs w:val="28"/>
        </w:rPr>
        <w:t>.</w:t>
      </w:r>
    </w:p>
    <w:p w14:paraId="40D169B3" w14:textId="77777777" w:rsidR="00F57C05" w:rsidRPr="00C66C52" w:rsidRDefault="00F57C05" w:rsidP="00694D96">
      <w:pPr>
        <w:bidi/>
        <w:spacing w:after="0" w:line="276" w:lineRule="auto"/>
        <w:jc w:val="mediumKashida"/>
        <w:rPr>
          <w:rFonts w:ascii="+AB Nawwar" w:hAnsi="+AB Nawwar" w:cs="+AB Nawwar"/>
          <w:sz w:val="28"/>
          <w:szCs w:val="28"/>
          <w:rtl/>
        </w:rPr>
      </w:pPr>
    </w:p>
    <w:p w14:paraId="3CD0DAA2" w14:textId="77777777" w:rsidR="00F57C05" w:rsidRPr="00E447CF" w:rsidRDefault="00F57C05" w:rsidP="00694D96">
      <w:pPr>
        <w:bidi/>
        <w:spacing w:after="0" w:line="276" w:lineRule="auto"/>
        <w:jc w:val="mediumKashida"/>
        <w:rPr>
          <w:rFonts w:ascii="+AB Nawwar" w:hAnsi="+AB Nawwar" w:cs="+AB Nawwar"/>
          <w:b/>
          <w:bCs/>
          <w:color w:val="4C94D8" w:themeColor="text2" w:themeTint="80"/>
          <w:sz w:val="28"/>
          <w:szCs w:val="28"/>
        </w:rPr>
      </w:pPr>
      <w:r w:rsidRPr="00E447CF">
        <w:rPr>
          <w:rFonts w:ascii="+AB Nawwar" w:hAnsi="+AB Nawwar" w:cs="+AB Nawwar"/>
          <w:b/>
          <w:bCs/>
          <w:color w:val="4C94D8" w:themeColor="text2" w:themeTint="80"/>
          <w:sz w:val="28"/>
          <w:szCs w:val="28"/>
          <w:rtl/>
        </w:rPr>
        <w:t>مدرات البول</w:t>
      </w:r>
    </w:p>
    <w:p w14:paraId="33605431"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الثيازيد/شبيه الثيازيد </w:t>
      </w:r>
      <w:proofErr w:type="spellStart"/>
      <w:r w:rsidRPr="00C66C52">
        <w:rPr>
          <w:rFonts w:ascii="+AB Nawwar" w:hAnsi="+AB Nawwar" w:cs="+AB Nawwar"/>
          <w:b/>
          <w:bCs/>
          <w:sz w:val="28"/>
          <w:szCs w:val="28"/>
        </w:rPr>
        <w:t>thiazide</w:t>
      </w:r>
      <w:proofErr w:type="spellEnd"/>
      <w:r w:rsidRPr="00C66C52">
        <w:rPr>
          <w:rFonts w:ascii="+AB Nawwar" w:hAnsi="+AB Nawwar" w:cs="+AB Nawwar"/>
          <w:b/>
          <w:bCs/>
          <w:sz w:val="28"/>
          <w:szCs w:val="28"/>
        </w:rPr>
        <w:t xml:space="preserve"> and </w:t>
      </w:r>
      <w:proofErr w:type="spellStart"/>
      <w:r w:rsidRPr="00C66C52">
        <w:rPr>
          <w:rFonts w:ascii="+AB Nawwar" w:hAnsi="+AB Nawwar" w:cs="+AB Nawwar"/>
          <w:b/>
          <w:bCs/>
          <w:sz w:val="28"/>
          <w:szCs w:val="28"/>
        </w:rPr>
        <w:t>thiazide</w:t>
      </w:r>
      <w:proofErr w:type="spellEnd"/>
      <w:r w:rsidRPr="00C66C52">
        <w:rPr>
          <w:rFonts w:ascii="+AB Nawwar" w:hAnsi="+AB Nawwar" w:cs="+AB Nawwar"/>
          <w:b/>
          <w:bCs/>
          <w:sz w:val="28"/>
          <w:szCs w:val="28"/>
        </w:rPr>
        <w:t>-like</w:t>
      </w:r>
    </w:p>
    <w:p w14:paraId="118A9F64"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لقد تم إظهار فعالية مدرات البول الثيازيدية/الشبيهة بالثيازيد في الوقاية من مراضة ووفيات أمراض القلب والأوعية الدموية في التجارب المعشاة ذات الشواهد وتحليلات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 بشكل مماثل لتأثير الأدوية الرئيسية الخافضة للضغط. في 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للتجارب المعشاة ذات الشواهد، يبدو أن أدوية الثيازيد/الثيازيد أكثر فعالية من فئات الأدوية الرئيسية الأخرى في الوقاية من </w:t>
      </w:r>
      <w:r w:rsidRPr="00C66C52">
        <w:rPr>
          <w:rFonts w:ascii="+AB Nawwar" w:hAnsi="+AB Nawwar" w:cs="+AB Nawwar"/>
          <w:sz w:val="28"/>
          <w:szCs w:val="28"/>
        </w:rPr>
        <w:t>HF</w:t>
      </w:r>
      <w:r w:rsidRPr="00C66C52">
        <w:rPr>
          <w:rFonts w:ascii="+AB Nawwar" w:hAnsi="+AB Nawwar" w:cs="+AB Nawwar"/>
          <w:sz w:val="28"/>
          <w:szCs w:val="28"/>
          <w:rtl/>
        </w:rPr>
        <w:t xml:space="preserve">، ولكن قد تتأثر هذه النتيجة بنتائج دراسة </w:t>
      </w:r>
      <w:r w:rsidRPr="00C66C52">
        <w:rPr>
          <w:rFonts w:ascii="+AB Nawwar" w:hAnsi="+AB Nawwar" w:cs="+AB Nawwar"/>
          <w:sz w:val="28"/>
          <w:szCs w:val="28"/>
        </w:rPr>
        <w:t>ALLHAT</w:t>
      </w:r>
      <w:r w:rsidRPr="00C66C52">
        <w:rPr>
          <w:rFonts w:ascii="+AB Nawwar" w:hAnsi="+AB Nawwar" w:cs="+AB Nawwar"/>
          <w:sz w:val="28"/>
          <w:szCs w:val="28"/>
          <w:rtl/>
        </w:rPr>
        <w:t xml:space="preserve"> ، حيث تمت مقارنة مرضى ، الذين كانوا إلى حد كبير تحت العلاج بالمدرات ، مع احتمال ظهور أعراض </w:t>
      </w:r>
      <w:r w:rsidRPr="00C66C52">
        <w:rPr>
          <w:rFonts w:ascii="+AB Nawwar" w:hAnsi="+AB Nawwar" w:cs="+AB Nawwar"/>
          <w:sz w:val="28"/>
          <w:szCs w:val="28"/>
        </w:rPr>
        <w:t>HF</w:t>
      </w:r>
      <w:r w:rsidRPr="00C66C52">
        <w:rPr>
          <w:rFonts w:ascii="+AB Nawwar" w:hAnsi="+AB Nawwar" w:cs="+AB Nawwar"/>
          <w:sz w:val="28"/>
          <w:szCs w:val="28"/>
          <w:rtl/>
        </w:rPr>
        <w:t xml:space="preserve"> التي كانت تخضع سابقاً للسيطرة على الأعراض من خلال المدرات.</w:t>
      </w:r>
    </w:p>
    <w:p w14:paraId="0E116CAA"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تعتبر مدرات البول الشبيهة بالثيازيد، كلورثاليدون </w:t>
      </w:r>
      <w:proofErr w:type="spellStart"/>
      <w:r w:rsidRPr="00C66C52">
        <w:rPr>
          <w:rFonts w:ascii="+AB Nawwar" w:hAnsi="+AB Nawwar" w:cs="+AB Nawwar"/>
          <w:sz w:val="28"/>
          <w:szCs w:val="28"/>
        </w:rPr>
        <w:t>chlorthalidone</w:t>
      </w:r>
      <w:proofErr w:type="spellEnd"/>
      <w:r w:rsidRPr="00C66C52">
        <w:rPr>
          <w:rFonts w:ascii="+AB Nawwar" w:hAnsi="+AB Nawwar" w:cs="+AB Nawwar"/>
          <w:sz w:val="28"/>
          <w:szCs w:val="28"/>
          <w:rtl/>
        </w:rPr>
        <w:t xml:space="preserve"> وإنداباميد</w:t>
      </w:r>
      <w:proofErr w:type="spellStart"/>
      <w:r w:rsidRPr="00C66C52">
        <w:rPr>
          <w:rFonts w:ascii="+AB Nawwar" w:hAnsi="+AB Nawwar" w:cs="+AB Nawwar"/>
          <w:sz w:val="28"/>
          <w:szCs w:val="28"/>
        </w:rPr>
        <w:t>indapamide</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أكثر فعالية ولها مدة تأثير أطول مقارنة مع هيدروكلوروثيازيد، ولكن تم الإبلاغ عن حدوث آثار جانبية أكبر للكلورتاليدون في بعض الدراسات . وجد تحليل الـ </w:t>
      </w:r>
      <w:r w:rsidRPr="00C66C52">
        <w:rPr>
          <w:rFonts w:ascii="+AB Nawwar" w:hAnsi="+AB Nawwar" w:cs="+AB Nawwar"/>
          <w:sz w:val="28"/>
          <w:szCs w:val="28"/>
        </w:rPr>
        <w:t>meta-analysis</w:t>
      </w:r>
      <w:r w:rsidRPr="00C66C52">
        <w:rPr>
          <w:rFonts w:ascii="+AB Nawwar" w:hAnsi="+AB Nawwar" w:cs="+AB Nawwar"/>
          <w:sz w:val="28"/>
          <w:szCs w:val="28"/>
          <w:rtl/>
        </w:rPr>
        <w:t xml:space="preserve"> للدراسات المعتمدة على الثيازيدات والكلورثاليدون والإنداباميد تأثيرات مماثلة للأنواع الثلاثة من مدرات البول على النتائج القلبية الوعائية . و قد تم الإبلاغ عن خطر أكبر للحوادث القلبية الوعائية وفشل القلب مع مدرات البول الثيازيدية في تحليل آخر . ومع ذلك، لم يكن هناك فرق كبير بين هيدروكلوروثيازيد وكلورثاليدون في دراسة رصدية كبيرة [</w:t>
      </w:r>
      <w:r w:rsidRPr="00C66C52">
        <w:rPr>
          <w:rFonts w:ascii="+AB Nawwar" w:hAnsi="+AB Nawwar" w:cs="+AB Nawwar"/>
          <w:sz w:val="28"/>
          <w:szCs w:val="28"/>
        </w:rPr>
        <w:t>LEGEND</w:t>
      </w:r>
      <w:r w:rsidRPr="00C66C52">
        <w:rPr>
          <w:rFonts w:ascii="+AB Nawwar" w:hAnsi="+AB Nawwar" w:cs="+AB Nawwar"/>
          <w:sz w:val="28"/>
          <w:szCs w:val="28"/>
          <w:rtl/>
        </w:rPr>
        <w:t>] باستخدام قاعدة بيانات تمتد من يناير 2001 إلى ديسمبر 2018 .</w:t>
      </w:r>
    </w:p>
    <w:p w14:paraId="4D82651D"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علاوة على ذلك، تم الحصول على نتائج مماثلة من خلال دراسة حديثة ، </w:t>
      </w:r>
      <w:r w:rsidRPr="00C66C52">
        <w:rPr>
          <w:rFonts w:ascii="+AB Nawwar" w:hAnsi="+AB Nawwar" w:cs="+AB Nawwar"/>
          <w:sz w:val="28"/>
          <w:szCs w:val="28"/>
        </w:rPr>
        <w:t>DCP</w:t>
      </w:r>
      <w:r w:rsidRPr="00C66C52">
        <w:rPr>
          <w:rFonts w:ascii="+AB Nawwar" w:hAnsi="+AB Nawwar" w:cs="+AB Nawwar"/>
          <w:sz w:val="28"/>
          <w:szCs w:val="28"/>
          <w:rtl/>
        </w:rPr>
        <w:t xml:space="preserve">، على قدامى المحاربين الأمريكيين المصابين بارتفاع ضغط الدم والذين تزيد أعمارهم عن 65 عاماً . في هذه الدراسة، تم توزيع المرضى الذين كانوا تحت العالج بالـ هيدروكلوروثيازيد إما إلى كلورثاليدون (ن = 6756) أو استمرار هيدروكلوروثيازيد (ن = 6767). تم تحويل المرضى الذين يتلقون العلاج باستخدام هيدروكلوروثيازيد 25 أو 50 ملجم إلى 12.5 أو 25 ملجم </w:t>
      </w:r>
      <w:r w:rsidRPr="00C66C52">
        <w:rPr>
          <w:rFonts w:ascii="+AB Nawwar" w:hAnsi="+AB Nawwar" w:cs="+AB Nawwar"/>
          <w:sz w:val="28"/>
          <w:szCs w:val="28"/>
          <w:rtl/>
        </w:rPr>
        <w:lastRenderedPageBreak/>
        <w:t>كلورثاليدون، على التوالي. لم يتم العثور على اختلاف في النتائج القلبية الوعائية بين الدوائين ، باستثناء المرضى الذين يعانون من سكتة دماغية سابقة حيث كانت هناك فائدة أكبر مع الكلورثاليدون. على الرغم من بعض القيود (في الدراسة الأخيرة، كان هناك عدد قليل جداً من المرضى يتلقون هيدروكلوروثيازيد كعلاج وحيد عند البداية ، مما يعني أن النتائج كان من الممكن أن تتأثر بالأدوية المصاحبة والالتزام باستخدامها)، فإن الملاحظات الأخيرة المذكورة أعلاه تبرر التوصية الحالية بالاستمرار في اعتبار مدرات البول الثيازيدية / الشبيهة بالثيازيد عوامل مناسبة لارتفاع ضغط الدم وفعالة بالمثل في الوقاية من أمراض القلب والأوعية الدموية.</w:t>
      </w:r>
    </w:p>
    <w:p w14:paraId="1E6DDB96"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يمكن لكل من الثيازيد / الشبيه بالثيازيد أن يخفض مستوى البوتاسيوم في الدم ويكون له تأثير جانبي أقل ملاءمة من حاصرات </w:t>
      </w:r>
      <w:r w:rsidRPr="00C66C52">
        <w:rPr>
          <w:rFonts w:ascii="+AB Nawwar" w:hAnsi="+AB Nawwar" w:cs="+AB Nawwar"/>
          <w:sz w:val="28"/>
          <w:szCs w:val="28"/>
        </w:rPr>
        <w:t>RAS</w:t>
      </w:r>
      <w:r w:rsidRPr="00C66C52">
        <w:rPr>
          <w:rFonts w:ascii="+AB Nawwar" w:hAnsi="+AB Nawwar" w:cs="+AB Nawwar"/>
          <w:sz w:val="28"/>
          <w:szCs w:val="28"/>
          <w:rtl/>
        </w:rPr>
        <w:t>. وهذا قد يفسر ارتفاع معدل التوقف عن العلاج.</w:t>
      </w:r>
    </w:p>
    <w:p w14:paraId="778DB8FE"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اعتماداً على الجرعة، قد تزيد أيضاً من مقاومة الأنسولين، وبالتالي خطر الإصابة بمرض السكري </w:t>
      </w:r>
      <w:proofErr w:type="spellStart"/>
      <w:r w:rsidRPr="00C66C52">
        <w:rPr>
          <w:rFonts w:ascii="+AB Nawwar" w:hAnsi="+AB Nawwar" w:cs="+AB Nawwar"/>
          <w:sz w:val="28"/>
          <w:szCs w:val="28"/>
        </w:rPr>
        <w:t>new-onset</w:t>
      </w:r>
      <w:proofErr w:type="spellEnd"/>
      <w:r w:rsidRPr="00C66C52">
        <w:rPr>
          <w:rFonts w:ascii="+AB Nawwar" w:hAnsi="+AB Nawwar" w:cs="+AB Nawwar"/>
          <w:sz w:val="28"/>
          <w:szCs w:val="28"/>
          <w:rtl/>
        </w:rPr>
        <w:t xml:space="preserve">. يلعب البوتاسيوم دورًا مهماً في التأثيرات الاستقلابية للثيازيد/شبيه الثيازيد، وتتوافر أدلة على أن هذه التأثيرات يتم تقليلها عن طريق الجمع بين الثيازيد/الثيازيد مع مدر للبول محتفظ بالبوتاسيوم  أو مع مانع </w:t>
      </w:r>
      <w:r w:rsidRPr="00C66C52">
        <w:rPr>
          <w:rFonts w:ascii="+AB Nawwar" w:hAnsi="+AB Nawwar" w:cs="+AB Nawwar"/>
          <w:sz w:val="28"/>
          <w:szCs w:val="28"/>
        </w:rPr>
        <w:t>RAS</w:t>
      </w:r>
      <w:r w:rsidRPr="00C66C52">
        <w:rPr>
          <w:rFonts w:ascii="+AB Nawwar" w:hAnsi="+AB Nawwar" w:cs="+AB Nawwar"/>
          <w:sz w:val="28"/>
          <w:szCs w:val="28"/>
          <w:rtl/>
        </w:rPr>
        <w:t>.</w:t>
      </w:r>
    </w:p>
    <w:p w14:paraId="12FEEE9F"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أظهرت دراسة حديثة  أن الكلورثاليدون يخفض بشكل فعال ضغط الدم والبيلة الزلالية في المرضى الذين يعانون من ارتفاع ضغط الدم غير المنضبط و القصور الكلوي المتقدم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Pr>
        <w:t xml:space="preserve"> &lt;30</w:t>
      </w:r>
      <w:r w:rsidRPr="00C66C52">
        <w:rPr>
          <w:rFonts w:ascii="+AB Nawwar" w:hAnsi="+AB Nawwar" w:cs="+AB Nawwar"/>
          <w:sz w:val="28"/>
          <w:szCs w:val="28"/>
          <w:rtl/>
        </w:rPr>
        <w:t xml:space="preserve"> مل / دقيقة / 1.73 م 2) عند إضافته إلى علاج هذه الحالات، والذي يتضمن غالباً مدرات العروة (60% من المرضى).</w:t>
      </w:r>
    </w:p>
    <w:p w14:paraId="59151776" w14:textId="77777777" w:rsidR="00F57C05" w:rsidRPr="00C66C52" w:rsidRDefault="00F57C05" w:rsidP="00694D96">
      <w:pPr>
        <w:bidi/>
        <w:spacing w:after="0" w:line="276" w:lineRule="auto"/>
        <w:jc w:val="mediumKashida"/>
        <w:rPr>
          <w:rFonts w:ascii="+AB Nawwar" w:hAnsi="+AB Nawwar" w:cs="+AB Nawwar"/>
          <w:sz w:val="28"/>
          <w:szCs w:val="28"/>
          <w:rtl/>
        </w:rPr>
      </w:pPr>
    </w:p>
    <w:p w14:paraId="1931F192"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مدرات العروة</w:t>
      </w:r>
    </w:p>
    <w:p w14:paraId="2C0D3081"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القصور الكلوي المتقدم مع انخفاض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أقل من 30 مل/دقيقة/1.73 م2) تصبح الثيازيدات/أشباه الثيازيدات أقل فعالية في خفض الضغط. في المقابل يوصى ب مدرات العروة (</w:t>
      </w:r>
      <w:proofErr w:type="spellStart"/>
      <w:r w:rsidRPr="00C66C52">
        <w:rPr>
          <w:rFonts w:ascii="+AB Nawwar" w:hAnsi="+AB Nawwar" w:cs="+AB Nawwar"/>
          <w:sz w:val="28"/>
          <w:szCs w:val="28"/>
        </w:rPr>
        <w:t>furosemide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bumetanide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torasemide</w:t>
      </w:r>
      <w:proofErr w:type="spellEnd"/>
      <w:r w:rsidRPr="00C66C52">
        <w:rPr>
          <w:rFonts w:ascii="+AB Nawwar" w:hAnsi="+AB Nawwar" w:cs="+AB Nawwar"/>
          <w:sz w:val="28"/>
          <w:szCs w:val="28"/>
        </w:rPr>
        <w:t>/</w:t>
      </w:r>
      <w:proofErr w:type="spellStart"/>
      <w:r w:rsidRPr="00C66C52">
        <w:rPr>
          <w:rFonts w:ascii="+AB Nawwar" w:hAnsi="+AB Nawwar" w:cs="+AB Nawwar"/>
          <w:sz w:val="28"/>
          <w:szCs w:val="28"/>
        </w:rPr>
        <w:t>torsemide</w:t>
      </w:r>
      <w:proofErr w:type="spellEnd"/>
      <w:r w:rsidRPr="00C66C52">
        <w:rPr>
          <w:rFonts w:ascii="+AB Nawwar" w:hAnsi="+AB Nawwar" w:cs="+AB Nawwar"/>
          <w:sz w:val="28"/>
          <w:szCs w:val="28"/>
          <w:rtl/>
        </w:rPr>
        <w:t xml:space="preserve">) في المرضى الذين يعانون من المرحلة 4 و5 من قصور الكلى المزمن (معدل الترشيح الكبيبي أقل من 30 مل/دقيقة/1.73 م2) وفي المرضى مع زيادة شديدة في حمل/احتباس السوائل، على سبيل المثال. في المرضى الذين يعانون من </w:t>
      </w:r>
      <w:r w:rsidRPr="00C66C52">
        <w:rPr>
          <w:rFonts w:ascii="+AB Nawwar" w:hAnsi="+AB Nawwar" w:cs="+AB Nawwar"/>
          <w:sz w:val="28"/>
          <w:szCs w:val="28"/>
        </w:rPr>
        <w:t>HF</w:t>
      </w:r>
      <w:r w:rsidRPr="00C66C52">
        <w:rPr>
          <w:rFonts w:ascii="+AB Nawwar" w:hAnsi="+AB Nawwar" w:cs="+AB Nawwar"/>
          <w:sz w:val="28"/>
          <w:szCs w:val="28"/>
          <w:rtl/>
        </w:rPr>
        <w:t xml:space="preserve"> أو المتلازمة الكلوية. و لا يُنصح بها عادة في علاج ارتفاع ضغط الدم غير المصحوب بمضاعفات. </w:t>
      </w:r>
    </w:p>
    <w:p w14:paraId="110A7CC3"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الآونة الأخيرة، وُجد أن فوروسيميد و تورسيميد لهما نفس القدر من الفعالية في الوفيات في مرضى قصور القلب، و بشكل مستقل عن الـ </w:t>
      </w:r>
      <w:r w:rsidRPr="00C66C52">
        <w:rPr>
          <w:rFonts w:ascii="+AB Nawwar" w:hAnsi="+AB Nawwar" w:cs="+AB Nawwar"/>
          <w:sz w:val="28"/>
          <w:szCs w:val="28"/>
        </w:rPr>
        <w:t>EF</w:t>
      </w:r>
      <w:r w:rsidRPr="00C66C52">
        <w:rPr>
          <w:rFonts w:ascii="+AB Nawwar" w:hAnsi="+AB Nawwar" w:cs="+AB Nawwar"/>
          <w:sz w:val="28"/>
          <w:szCs w:val="28"/>
          <w:rtl/>
        </w:rPr>
        <w:t xml:space="preserve"> في تجربة معشاة ذات شواهد تضم 2859 مريضاً مصاباً بقصور القلب يتلقون دواءً واحداً أو آخر عند الخروج من المستشفى . كما هو موضح أعلاه، يمكن دمج مدرات العروة مع الكلورثاليدون لتحسين التحكم في ضغط الدم لدى المرضى الذين يعانون من المرحلة الرابعة من مرض الكلى المزمن وارتفاع ضغط الدم المقاوم أو غير المنضبط .</w:t>
      </w:r>
    </w:p>
    <w:p w14:paraId="5A610BA5" w14:textId="77777777" w:rsidR="00F57C05" w:rsidRPr="00C66C52" w:rsidRDefault="00F57C05" w:rsidP="00694D96">
      <w:pPr>
        <w:bidi/>
        <w:spacing w:after="0" w:line="276" w:lineRule="auto"/>
        <w:jc w:val="mediumKashida"/>
        <w:rPr>
          <w:rFonts w:ascii="+AB Nawwar" w:hAnsi="+AB Nawwar" w:cs="+AB Nawwar"/>
          <w:sz w:val="28"/>
          <w:szCs w:val="28"/>
          <w:rtl/>
        </w:rPr>
      </w:pPr>
    </w:p>
    <w:p w14:paraId="5808ABBB"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مدرات البول الموفرة للبوتاسيوم </w:t>
      </w:r>
      <w:proofErr w:type="spellStart"/>
      <w:r w:rsidRPr="00C66C52">
        <w:rPr>
          <w:rFonts w:ascii="+AB Nawwar" w:hAnsi="+AB Nawwar" w:cs="+AB Nawwar"/>
          <w:b/>
          <w:bCs/>
          <w:sz w:val="28"/>
          <w:szCs w:val="28"/>
        </w:rPr>
        <w:t>potassium-sparing</w:t>
      </w:r>
      <w:proofErr w:type="spellEnd"/>
    </w:p>
    <w:p w14:paraId="5FB10943"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b/>
          <w:bCs/>
          <w:sz w:val="28"/>
          <w:szCs w:val="28"/>
          <w:rtl/>
        </w:rPr>
        <w:t xml:space="preserve">الأميلوريد </w:t>
      </w:r>
      <w:proofErr w:type="spellStart"/>
      <w:r w:rsidRPr="00C66C52">
        <w:rPr>
          <w:rFonts w:ascii="+AB Nawwar" w:hAnsi="+AB Nawwar" w:cs="+AB Nawwar"/>
          <w:b/>
          <w:bCs/>
          <w:sz w:val="28"/>
          <w:szCs w:val="28"/>
        </w:rPr>
        <w:t>Amyloride</w:t>
      </w:r>
      <w:proofErr w:type="spellEnd"/>
      <w:r w:rsidRPr="00C66C52">
        <w:rPr>
          <w:rFonts w:ascii="+AB Nawwar" w:hAnsi="+AB Nawwar" w:cs="+AB Nawwar"/>
          <w:sz w:val="28"/>
          <w:szCs w:val="28"/>
          <w:rtl/>
        </w:rPr>
        <w:t xml:space="preserve"> هو عامل يثبط بشكل مباشر قنوات الصوديوم الظهارية في الجانب اللمعي للأنبوب البعيد والقناة الجامعة. وبالتالي، يتم استخدامه كمدر للبول حافظ للبوتاسيوم في </w:t>
      </w:r>
      <w:r w:rsidRPr="00C66C52">
        <w:rPr>
          <w:rFonts w:ascii="+AB Nawwar" w:hAnsi="+AB Nawwar" w:cs="+AB Nawwar"/>
          <w:sz w:val="28"/>
          <w:szCs w:val="28"/>
          <w:rtl/>
        </w:rPr>
        <w:lastRenderedPageBreak/>
        <w:t xml:space="preserve">حالات الوذمة ولحفظ البوتاسيوم بالاشتراك مع مدرات البول الثيازيدية أو مدرات العروة في ارتفاع ضغط الدم أو </w:t>
      </w:r>
      <w:r w:rsidRPr="00C66C52">
        <w:rPr>
          <w:rFonts w:ascii="+AB Nawwar" w:hAnsi="+AB Nawwar" w:cs="+AB Nawwar"/>
          <w:sz w:val="28"/>
          <w:szCs w:val="28"/>
        </w:rPr>
        <w:t>HF</w:t>
      </w:r>
      <w:r w:rsidRPr="00C66C52">
        <w:rPr>
          <w:rFonts w:ascii="+AB Nawwar" w:hAnsi="+AB Nawwar" w:cs="+AB Nawwar"/>
          <w:sz w:val="28"/>
          <w:szCs w:val="28"/>
          <w:rtl/>
        </w:rPr>
        <w:t xml:space="preserve"> .</w:t>
      </w:r>
    </w:p>
    <w:p w14:paraId="25BD317F"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استخدام الأميلوريد لارتفاع ضغط الدم غير المنضبط أو المقاوم في دراسات </w:t>
      </w:r>
      <w:r w:rsidRPr="00C66C52">
        <w:rPr>
          <w:rFonts w:ascii="+AB Nawwar" w:hAnsi="+AB Nawwar" w:cs="+AB Nawwar"/>
          <w:sz w:val="28"/>
          <w:szCs w:val="28"/>
        </w:rPr>
        <w:t>PATHWAY-3</w:t>
      </w:r>
      <w:r w:rsidRPr="00C66C52">
        <w:rPr>
          <w:rFonts w:ascii="+AB Nawwar" w:hAnsi="+AB Nawwar" w:cs="+AB Nawwar"/>
          <w:sz w:val="28"/>
          <w:szCs w:val="28"/>
          <w:rtl/>
        </w:rPr>
        <w:t xml:space="preserve">  و</w:t>
      </w:r>
      <w:r w:rsidRPr="00C66C52">
        <w:rPr>
          <w:rFonts w:ascii="+AB Nawwar" w:hAnsi="+AB Nawwar" w:cs="+AB Nawwar"/>
          <w:sz w:val="28"/>
          <w:szCs w:val="28"/>
        </w:rPr>
        <w:t>PATHWAY-2</w:t>
      </w:r>
      <w:r w:rsidRPr="00C66C52">
        <w:rPr>
          <w:rFonts w:ascii="+AB Nawwar" w:hAnsi="+AB Nawwar" w:cs="+AB Nawwar"/>
          <w:sz w:val="28"/>
          <w:szCs w:val="28"/>
          <w:rtl/>
        </w:rPr>
        <w:t xml:space="preserve"> . في الدراسة السابقة، لم يختلف متوسط الانخفاض في ضغط الدم الانقباضي المنزلي خلال علاج مدته 24 أسبوعاً بشكل كبير بين المرضى الذين يتناولون الأميلوريد (10-20 ملغ مرة واحدة يومياً، -12.2 ملم زئبقي) وأولئك الذين يتناولون هيدروكلوروثيازيد (25-50 ملغ مرة واحدة يومياً، -12.9). مم زئبق ضغط الدم الانقباضي).</w:t>
      </w:r>
    </w:p>
    <w:p w14:paraId="6620AD07"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فإن تأثير مزيج الجرعات المنخفضة من الأميلوريد (5-10 ملغ) وهيدروكلوروثيازيد (12.5-25 ملغ) ارتبط بتخفيضات أكبر في ضغط الدم مقارنة بتلك التي تم الحصول عليها بجرعة أعلى من هيدروكلوروثيازيد وحده.</w:t>
      </w:r>
    </w:p>
    <w:p w14:paraId="0E9AC1DC"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لم يكن للأميلوريد أي تأثير على تحمل الغلوكوز في دراسة فرعية لـ </w:t>
      </w:r>
      <w:r w:rsidRPr="00C66C52">
        <w:rPr>
          <w:rFonts w:ascii="+AB Nawwar" w:hAnsi="+AB Nawwar" w:cs="+AB Nawwar"/>
          <w:sz w:val="28"/>
          <w:szCs w:val="28"/>
        </w:rPr>
        <w:t>PATHWAY-2</w:t>
      </w:r>
      <w:r w:rsidRPr="00C66C52">
        <w:rPr>
          <w:rFonts w:ascii="+AB Nawwar" w:hAnsi="+AB Nawwar" w:cs="+AB Nawwar"/>
          <w:sz w:val="28"/>
          <w:szCs w:val="28"/>
          <w:rtl/>
        </w:rPr>
        <w:t>.</w:t>
      </w:r>
    </w:p>
    <w:p w14:paraId="1EFA2FB1" w14:textId="77777777" w:rsidR="00E447CF" w:rsidRPr="00C66C52" w:rsidRDefault="00E447CF" w:rsidP="00E447CF">
      <w:pPr>
        <w:bidi/>
        <w:spacing w:after="0" w:line="276" w:lineRule="auto"/>
        <w:jc w:val="mediumKashida"/>
        <w:rPr>
          <w:rFonts w:ascii="+AB Nawwar" w:hAnsi="+AB Nawwar" w:cs="+AB Nawwar"/>
          <w:sz w:val="28"/>
          <w:szCs w:val="28"/>
        </w:rPr>
      </w:pPr>
    </w:p>
    <w:p w14:paraId="620BC001"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علاوة على ذلك، فإن جرعة أعلى من الأميلوريد، أي 10-20 ملغ مرة واحدة يومياً، كما تم تقييمها خلال </w:t>
      </w:r>
      <w:r w:rsidRPr="00C66C52">
        <w:rPr>
          <w:rFonts w:ascii="+AB Nawwar" w:hAnsi="+AB Nawwar" w:cs="+AB Nawwar"/>
          <w:sz w:val="28"/>
          <w:szCs w:val="28"/>
        </w:rPr>
        <w:t xml:space="preserve">open-label </w:t>
      </w:r>
      <w:proofErr w:type="spellStart"/>
      <w:r w:rsidRPr="00C66C52">
        <w:rPr>
          <w:rFonts w:ascii="+AB Nawwar" w:hAnsi="+AB Nawwar" w:cs="+AB Nawwar"/>
          <w:sz w:val="28"/>
          <w:szCs w:val="28"/>
        </w:rPr>
        <w:t>runout</w:t>
      </w:r>
      <w:proofErr w:type="spellEnd"/>
      <w:r w:rsidRPr="00C66C52">
        <w:rPr>
          <w:rFonts w:ascii="+AB Nawwar" w:hAnsi="+AB Nawwar" w:cs="+AB Nawwar"/>
          <w:sz w:val="28"/>
          <w:szCs w:val="28"/>
          <w:rtl/>
        </w:rPr>
        <w:t xml:space="preserve"> لمدة 6-12 أسبوعاً، قللت من ضغط الدم في العيادة بمقدار 20.4 ملم زئبق، مقارنة بانخفاض قدره 18.3 ملم زئبق مع سبيرونولاكتون (25 ملغ مرة واحدة يومياً). ). لم يتم تسجيل أي تأثيرات جانبية خطيرة. زاد متوسط تركيزات البوتاسيوم في البلازما من 4.02 مليمول/لتر في العلاج الوهمي إلى 4.50 مليمول/لتر في حالة الأميلوريد (</w:t>
      </w:r>
      <w:r w:rsidRPr="00C66C52">
        <w:rPr>
          <w:rFonts w:ascii="+AB Nawwar" w:hAnsi="+AB Nawwar" w:cs="+AB Nawwar"/>
          <w:sz w:val="28"/>
          <w:szCs w:val="28"/>
        </w:rPr>
        <w:t>P &lt;0.0001)</w:t>
      </w:r>
      <w:r w:rsidRPr="00C66C52">
        <w:rPr>
          <w:rFonts w:ascii="+AB Nawwar" w:hAnsi="+AB Nawwar" w:cs="+AB Nawwar"/>
          <w:sz w:val="28"/>
          <w:szCs w:val="28"/>
          <w:rtl/>
        </w:rPr>
        <w:t>.</w:t>
      </w:r>
    </w:p>
    <w:p w14:paraId="64A8CCF4" w14:textId="77777777" w:rsidR="00E447CF" w:rsidRPr="00C66C52" w:rsidRDefault="00E447CF" w:rsidP="00E447CF">
      <w:pPr>
        <w:bidi/>
        <w:spacing w:after="0" w:line="276" w:lineRule="auto"/>
        <w:jc w:val="mediumKashida"/>
        <w:rPr>
          <w:rFonts w:ascii="+AB Nawwar" w:hAnsi="+AB Nawwar" w:cs="+AB Nawwar"/>
          <w:sz w:val="28"/>
          <w:szCs w:val="28"/>
        </w:rPr>
      </w:pPr>
    </w:p>
    <w:p w14:paraId="77D1D135"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b/>
          <w:bCs/>
          <w:sz w:val="28"/>
          <w:szCs w:val="28"/>
          <w:rtl/>
        </w:rPr>
        <w:t>تريامتيرين</w:t>
      </w:r>
      <w:r w:rsidRPr="00C66C52">
        <w:rPr>
          <w:rFonts w:ascii="+AB Nawwar" w:hAnsi="+AB Nawwar" w:cs="+AB Nawwar"/>
          <w:sz w:val="28"/>
          <w:szCs w:val="28"/>
          <w:rtl/>
        </w:rPr>
        <w:t xml:space="preserve"> </w:t>
      </w:r>
      <w:proofErr w:type="spellStart"/>
      <w:r w:rsidRPr="00C66C52">
        <w:rPr>
          <w:rFonts w:ascii="+AB Nawwar" w:hAnsi="+AB Nawwar" w:cs="+AB Nawwar"/>
          <w:b/>
          <w:bCs/>
          <w:sz w:val="28"/>
          <w:szCs w:val="28"/>
        </w:rPr>
        <w:t>triamterene</w:t>
      </w:r>
      <w:proofErr w:type="spellEnd"/>
      <w:r w:rsidRPr="00C66C52">
        <w:rPr>
          <w:rFonts w:ascii="+AB Nawwar" w:hAnsi="+AB Nawwar" w:cs="+AB Nawwar"/>
          <w:sz w:val="28"/>
          <w:szCs w:val="28"/>
          <w:rtl/>
        </w:rPr>
        <w:t xml:space="preserve"> هو مدر للبول آخر يحافظ على البوتاسيوم ويعمل على قناة الصوديوم الظهارية. لم يتم دراسة تأثيراته المستقلة على ضغط الدم بشكل جيد، ولكن الأدلة المتاحة توضح تأثيراً إضافياً خافضاً لضغط الدم عندما يرتبط مع هيدروكلوروثيازيد . يتم تضمين التريامتيرين كمركب من مشاركة رباعية متاحة لعلاج ارتفاع ضغط الدم في الصين .</w:t>
      </w:r>
    </w:p>
    <w:p w14:paraId="4753DF35" w14:textId="77777777" w:rsidR="00F57C05" w:rsidRPr="00C66C52" w:rsidRDefault="00F57C05" w:rsidP="00694D96">
      <w:pPr>
        <w:bidi/>
        <w:spacing w:after="0" w:line="276" w:lineRule="auto"/>
        <w:jc w:val="mediumKashida"/>
        <w:rPr>
          <w:rFonts w:ascii="+AB Nawwar" w:hAnsi="+AB Nawwar" w:cs="+AB Nawwar"/>
          <w:sz w:val="28"/>
          <w:szCs w:val="28"/>
          <w:rtl/>
        </w:rPr>
      </w:pPr>
    </w:p>
    <w:p w14:paraId="77A6BEF4"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مضادات مستقبلات القشرانيات المعدنية </w:t>
      </w:r>
      <w:proofErr w:type="spellStart"/>
      <w:r w:rsidRPr="00C66C52">
        <w:rPr>
          <w:rFonts w:ascii="+AB Nawwar" w:hAnsi="+AB Nawwar" w:cs="+AB Nawwar"/>
          <w:b/>
          <w:bCs/>
          <w:sz w:val="28"/>
          <w:szCs w:val="28"/>
        </w:rPr>
        <w:t>mineralcorticoid</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rec.</w:t>
      </w:r>
      <w:proofErr w:type="spellEnd"/>
      <w:r w:rsidRPr="00C66C52">
        <w:rPr>
          <w:rFonts w:ascii="+AB Nawwar" w:hAnsi="+AB Nawwar" w:cs="+AB Nawwar"/>
          <w:b/>
          <w:bCs/>
          <w:sz w:val="28"/>
          <w:szCs w:val="28"/>
        </w:rPr>
        <w:t xml:space="preserve"> Antagonist (MRA)</w:t>
      </w:r>
    </w:p>
    <w:p w14:paraId="52F89A83"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تعتبر المضادات الستيروئيدية مثل السبيرونولاكتون </w:t>
      </w:r>
      <w:proofErr w:type="spellStart"/>
      <w:r w:rsidRPr="00C66C52">
        <w:rPr>
          <w:rFonts w:ascii="+AB Nawwar" w:hAnsi="+AB Nawwar" w:cs="+AB Nawwar"/>
          <w:sz w:val="28"/>
          <w:szCs w:val="28"/>
        </w:rPr>
        <w:t>spironolactone</w:t>
      </w:r>
      <w:proofErr w:type="spellEnd"/>
      <w:r w:rsidRPr="00C66C52">
        <w:rPr>
          <w:rFonts w:ascii="+AB Nawwar" w:hAnsi="+AB Nawwar" w:cs="+AB Nawwar"/>
          <w:sz w:val="28"/>
          <w:szCs w:val="28"/>
          <w:rtl/>
        </w:rPr>
        <w:t xml:space="preserve"> والإبليرينون</w:t>
      </w:r>
      <w:proofErr w:type="spellStart"/>
      <w:r w:rsidRPr="00C66C52">
        <w:rPr>
          <w:rFonts w:ascii="+AB Nawwar" w:hAnsi="+AB Nawwar" w:cs="+AB Nawwar"/>
          <w:sz w:val="28"/>
          <w:szCs w:val="28"/>
        </w:rPr>
        <w:t>eplerenone</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علاجات ثابتة في </w:t>
      </w:r>
      <w:proofErr w:type="spellStart"/>
      <w:r w:rsidRPr="00C66C52">
        <w:rPr>
          <w:rFonts w:ascii="+AB Nawwar" w:hAnsi="+AB Nawwar" w:cs="+AB Nawwar"/>
          <w:sz w:val="28"/>
          <w:szCs w:val="28"/>
        </w:rPr>
        <w:t>HFrEF</w:t>
      </w:r>
      <w:proofErr w:type="spellEnd"/>
      <w:r w:rsidRPr="00C66C52">
        <w:rPr>
          <w:rFonts w:ascii="+AB Nawwar" w:hAnsi="+AB Nawwar" w:cs="+AB Nawwar"/>
          <w:sz w:val="28"/>
          <w:szCs w:val="28"/>
          <w:rtl/>
        </w:rPr>
        <w:t xml:space="preserve"> استناداً إلى التجارب المعشاة ذات الشواهد المستندة إلى النتائج، ولكن لم يتم إجراء أي تجربة على النتائج في ارتفاع ضغط الدم. أدى نقص بيانات النتائج وخطر فرط بوتاسيوم الدم الناجم عن </w:t>
      </w:r>
      <w:r w:rsidRPr="00C66C52">
        <w:rPr>
          <w:rFonts w:ascii="+AB Nawwar" w:hAnsi="+AB Nawwar" w:cs="+AB Nawwar"/>
          <w:sz w:val="28"/>
          <w:szCs w:val="28"/>
        </w:rPr>
        <w:t>MRA</w:t>
      </w:r>
      <w:r w:rsidRPr="00C66C52">
        <w:rPr>
          <w:rFonts w:ascii="+AB Nawwar" w:hAnsi="+AB Nawwar" w:cs="+AB Nawwar"/>
          <w:sz w:val="28"/>
          <w:szCs w:val="28"/>
          <w:rtl/>
        </w:rPr>
        <w:t xml:space="preserve"> والآثار الجانبية الأخرى إلى تقييد استخدام </w:t>
      </w:r>
      <w:r w:rsidRPr="00C66C52">
        <w:rPr>
          <w:rFonts w:ascii="+AB Nawwar" w:hAnsi="+AB Nawwar" w:cs="+AB Nawwar"/>
          <w:sz w:val="28"/>
          <w:szCs w:val="28"/>
        </w:rPr>
        <w:t>MRA</w:t>
      </w:r>
      <w:r w:rsidRPr="00C66C52">
        <w:rPr>
          <w:rFonts w:ascii="+AB Nawwar" w:hAnsi="+AB Nawwar" w:cs="+AB Nawwar"/>
          <w:sz w:val="28"/>
          <w:szCs w:val="28"/>
          <w:rtl/>
        </w:rPr>
        <w:t xml:space="preserve"> في علاج ارتفاع ضغط الدم، باستثناء حالات محددة مثل فرط الألدوستيرونية أو ارتفاع ضغط الدم المقاوم.</w:t>
      </w:r>
    </w:p>
    <w:p w14:paraId="264C87CE"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ارتفاع ضغط الدم المقاوم، قام تحليل </w:t>
      </w:r>
      <w:r w:rsidRPr="00C66C52">
        <w:rPr>
          <w:rFonts w:ascii="+AB Nawwar" w:hAnsi="+AB Nawwar" w:cs="+AB Nawwar"/>
          <w:sz w:val="28"/>
          <w:szCs w:val="28"/>
        </w:rPr>
        <w:t>meta-analysis</w:t>
      </w:r>
      <w:r w:rsidRPr="00C66C52">
        <w:rPr>
          <w:rFonts w:ascii="+AB Nawwar" w:hAnsi="+AB Nawwar" w:cs="+AB Nawwar"/>
          <w:sz w:val="28"/>
          <w:szCs w:val="28"/>
          <w:rtl/>
        </w:rPr>
        <w:t xml:space="preserve"> لـ 12 تجربة معشاة ذات شواهد (1655 مريضاً)  بتقييم تأثير السبيرونولاكتون على ضغط الدم مقارنةً بالعلاجات الأخرى أو الدواء الوهمي وأظهر قدرة كبيرة للسبيرونولاكتون على خفض ضغط الدم، وبالتالي تأكيد نتائج </w:t>
      </w:r>
      <w:r w:rsidRPr="00C66C52">
        <w:rPr>
          <w:rFonts w:ascii="+AB Nawwar" w:hAnsi="+AB Nawwar" w:cs="+AB Nawwar"/>
          <w:sz w:val="28"/>
          <w:szCs w:val="28"/>
        </w:rPr>
        <w:t>PATHWAY-2</w:t>
      </w:r>
      <w:r w:rsidRPr="00C66C52">
        <w:rPr>
          <w:rFonts w:ascii="+AB Nawwar" w:hAnsi="+AB Nawwar" w:cs="+AB Nawwar"/>
          <w:sz w:val="28"/>
          <w:szCs w:val="28"/>
          <w:rtl/>
        </w:rPr>
        <w:t xml:space="preserve"> .</w:t>
      </w:r>
    </w:p>
    <w:p w14:paraId="6102B91C"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هناك العديد من </w:t>
      </w:r>
      <w:r w:rsidRPr="00C66C52">
        <w:rPr>
          <w:rFonts w:ascii="+AB Nawwar" w:hAnsi="+AB Nawwar" w:cs="+AB Nawwar"/>
          <w:sz w:val="28"/>
          <w:szCs w:val="28"/>
        </w:rPr>
        <w:t>MRA</w:t>
      </w:r>
      <w:r w:rsidRPr="00C66C52">
        <w:rPr>
          <w:rFonts w:ascii="+AB Nawwar" w:hAnsi="+AB Nawwar" w:cs="+AB Nawwar"/>
          <w:sz w:val="28"/>
          <w:szCs w:val="28"/>
          <w:rtl/>
        </w:rPr>
        <w:t xml:space="preserve"> غير الستيرويدية الجديدة قيد التحقيق في المرضى الذين يعانون من ارتفاع ضغط الدم أو مرض السكري من النوع 2 أو مرض الكلى المزمن. من بينها، تبين أن </w:t>
      </w:r>
      <w:r w:rsidRPr="00C66C52">
        <w:rPr>
          <w:rFonts w:ascii="+AB Nawwar" w:hAnsi="+AB Nawwar" w:cs="+AB Nawwar"/>
          <w:sz w:val="28"/>
          <w:szCs w:val="28"/>
          <w:rtl/>
        </w:rPr>
        <w:lastRenderedPageBreak/>
        <w:t xml:space="preserve">الفاينرينون </w:t>
      </w:r>
      <w:proofErr w:type="spellStart"/>
      <w:r w:rsidRPr="00C66C52">
        <w:rPr>
          <w:rFonts w:ascii="+AB Nawwar" w:hAnsi="+AB Nawwar" w:cs="+AB Nawwar"/>
          <w:sz w:val="28"/>
          <w:szCs w:val="28"/>
        </w:rPr>
        <w:t>finerenone</w:t>
      </w:r>
      <w:proofErr w:type="spellEnd"/>
      <w:r w:rsidRPr="00C66C52">
        <w:rPr>
          <w:rFonts w:ascii="+AB Nawwar" w:hAnsi="+AB Nawwar" w:cs="+AB Nawwar"/>
          <w:sz w:val="28"/>
          <w:szCs w:val="28"/>
          <w:rtl/>
        </w:rPr>
        <w:t xml:space="preserve">، وهو </w:t>
      </w:r>
      <w:r w:rsidRPr="00C66C52">
        <w:rPr>
          <w:rFonts w:ascii="+AB Nawwar" w:hAnsi="+AB Nawwar" w:cs="+AB Nawwar"/>
          <w:sz w:val="28"/>
          <w:szCs w:val="28"/>
        </w:rPr>
        <w:t>MRA</w:t>
      </w:r>
      <w:r w:rsidRPr="00C66C52">
        <w:rPr>
          <w:rFonts w:ascii="+AB Nawwar" w:hAnsi="+AB Nawwar" w:cs="+AB Nawwar"/>
          <w:sz w:val="28"/>
          <w:szCs w:val="28"/>
          <w:rtl/>
        </w:rPr>
        <w:t xml:space="preserve"> غير ستيرويدي، يخفض ضغط الدم مقارنة بالعلاج الوهمي  ويقلل المضاعفات القلبية والكلوية في أغلب (أكثر من 95٪) مرضى ارتفاع ضغط الدم المعالجين المصابين ب اعتلال الكلية السكري . في دراسة </w:t>
      </w:r>
      <w:r w:rsidRPr="00C66C52">
        <w:rPr>
          <w:rFonts w:ascii="+AB Nawwar" w:hAnsi="+AB Nawwar" w:cs="+AB Nawwar"/>
          <w:sz w:val="28"/>
          <w:szCs w:val="28"/>
        </w:rPr>
        <w:t>Fidelio-DKD</w:t>
      </w:r>
      <w:r w:rsidRPr="00C66C52">
        <w:rPr>
          <w:rFonts w:ascii="+AB Nawwar" w:hAnsi="+AB Nawwar" w:cs="+AB Nawwar"/>
          <w:sz w:val="28"/>
          <w:szCs w:val="28"/>
          <w:rtl/>
        </w:rPr>
        <w:t xml:space="preserve">، خفض الفيرينون ضغط الدم الانقباضي (-2.7 ملم زئبق) عند إضافته ل حاصرات </w:t>
      </w:r>
      <w:r w:rsidRPr="00C66C52">
        <w:rPr>
          <w:rFonts w:ascii="+AB Nawwar" w:hAnsi="+AB Nawwar" w:cs="+AB Nawwar"/>
          <w:sz w:val="28"/>
          <w:szCs w:val="28"/>
        </w:rPr>
        <w:t>RAS</w:t>
      </w:r>
      <w:r w:rsidRPr="00C66C52">
        <w:rPr>
          <w:rFonts w:ascii="+AB Nawwar" w:hAnsi="+AB Nawwar" w:cs="+AB Nawwar"/>
          <w:sz w:val="28"/>
          <w:szCs w:val="28"/>
          <w:rtl/>
        </w:rPr>
        <w:t xml:space="preserve">  بشكل رئيسي في المرضى الذين يعانون من ارتفاع ضغط الدم عند البداية.</w:t>
      </w:r>
    </w:p>
    <w:p w14:paraId="408447C1"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كشف تحليل آخر </w:t>
      </w:r>
      <w:r w:rsidRPr="00C66C52">
        <w:rPr>
          <w:rFonts w:ascii="+AB Nawwar" w:hAnsi="+AB Nawwar" w:cs="+AB Nawwar"/>
          <w:sz w:val="28"/>
          <w:szCs w:val="28"/>
        </w:rPr>
        <w:t>time-</w:t>
      </w:r>
      <w:proofErr w:type="spellStart"/>
      <w:r w:rsidRPr="00C66C52">
        <w:rPr>
          <w:rFonts w:ascii="+AB Nawwar" w:hAnsi="+AB Nawwar" w:cs="+AB Nawwar"/>
          <w:sz w:val="28"/>
          <w:szCs w:val="28"/>
        </w:rPr>
        <w:t>varying</w:t>
      </w:r>
      <w:proofErr w:type="spellEnd"/>
      <w:r w:rsidRPr="00C66C52">
        <w:rPr>
          <w:rFonts w:ascii="+AB Nawwar" w:hAnsi="+AB Nawwar" w:cs="+AB Nawwar"/>
          <w:sz w:val="28"/>
          <w:szCs w:val="28"/>
          <w:rtl/>
        </w:rPr>
        <w:t xml:space="preserve"> أن 13.8 و12.6% من تأثير العلاج بالفينيرينون يعزى إلى تأثير التغير في ضغط الدم الانقباضي المقاس في العيادة على النتائج الكلوية و النتائج القلبية الوعائية، على التوالي . </w:t>
      </w:r>
    </w:p>
    <w:p w14:paraId="2DC19620"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يؤدي فرط بوتاسيوم الدم إلى إيقاف العلاج في 1.7% من المرضى  .</w:t>
      </w:r>
    </w:p>
    <w:p w14:paraId="76A90963" w14:textId="77777777" w:rsidR="00F57C05" w:rsidRPr="00C66C52" w:rsidRDefault="00F57C05" w:rsidP="00694D96">
      <w:pPr>
        <w:bidi/>
        <w:spacing w:after="0" w:line="276" w:lineRule="auto"/>
        <w:jc w:val="mediumKashida"/>
        <w:rPr>
          <w:rFonts w:ascii="+AB Nawwar" w:hAnsi="+AB Nawwar" w:cs="+AB Nawwar"/>
          <w:sz w:val="28"/>
          <w:szCs w:val="28"/>
          <w:rtl/>
        </w:rPr>
      </w:pPr>
    </w:p>
    <w:p w14:paraId="4DDA0AE8"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حاصرات بيتا </w:t>
      </w:r>
      <w:r w:rsidRPr="00C66C52">
        <w:rPr>
          <w:rFonts w:ascii="+AB Nawwar" w:hAnsi="+AB Nawwar" w:cs="+AB Nawwar"/>
          <w:b/>
          <w:bCs/>
          <w:sz w:val="28"/>
          <w:szCs w:val="28"/>
        </w:rPr>
        <w:t>BBs</w:t>
      </w:r>
    </w:p>
    <w:p w14:paraId="40E14E82"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أظهرت التجارب المعشاة ذات الشواهد وتحليلات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أنه عند مقارنتها بالعلاج الوهمي، فإن الجيل الأول والجيل الثاني من </w:t>
      </w:r>
      <w:r w:rsidRPr="00C66C52">
        <w:rPr>
          <w:rFonts w:ascii="+AB Nawwar" w:hAnsi="+AB Nawwar" w:cs="+AB Nawwar"/>
          <w:sz w:val="28"/>
          <w:szCs w:val="28"/>
        </w:rPr>
        <w:t>BBs</w:t>
      </w:r>
      <w:r w:rsidRPr="00C66C52">
        <w:rPr>
          <w:rFonts w:ascii="+AB Nawwar" w:hAnsi="+AB Nawwar" w:cs="+AB Nawwar"/>
          <w:sz w:val="28"/>
          <w:szCs w:val="28"/>
          <w:rtl/>
        </w:rPr>
        <w:t xml:space="preserve"> مثل بروبرانولول </w:t>
      </w:r>
      <w:proofErr w:type="spellStart"/>
      <w:r w:rsidRPr="00C66C52">
        <w:rPr>
          <w:rFonts w:ascii="+AB Nawwar" w:hAnsi="+AB Nawwar" w:cs="+AB Nawwar"/>
          <w:sz w:val="28"/>
          <w:szCs w:val="28"/>
        </w:rPr>
        <w:t>propranolol</w:t>
      </w:r>
      <w:proofErr w:type="spellEnd"/>
      <w:r w:rsidRPr="00C66C52">
        <w:rPr>
          <w:rFonts w:ascii="+AB Nawwar" w:hAnsi="+AB Nawwar" w:cs="+AB Nawwar"/>
          <w:sz w:val="28"/>
          <w:szCs w:val="28"/>
          <w:rtl/>
        </w:rPr>
        <w:t>، وأتينولول</w:t>
      </w:r>
      <w:proofErr w:type="spellStart"/>
      <w:r w:rsidRPr="00C66C52">
        <w:rPr>
          <w:rFonts w:ascii="+AB Nawwar" w:hAnsi="+AB Nawwar" w:cs="+AB Nawwar"/>
          <w:sz w:val="28"/>
          <w:szCs w:val="28"/>
        </w:rPr>
        <w:t>atenolol</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وميتوبرولول </w:t>
      </w:r>
      <w:r w:rsidRPr="00C66C52">
        <w:rPr>
          <w:rFonts w:ascii="+AB Nawwar" w:hAnsi="+AB Nawwar" w:cs="+AB Nawwar"/>
          <w:sz w:val="28"/>
          <w:szCs w:val="28"/>
        </w:rPr>
        <w:t xml:space="preserve"> </w:t>
      </w:r>
      <w:proofErr w:type="spellStart"/>
      <w:r w:rsidRPr="00C66C52">
        <w:rPr>
          <w:rFonts w:ascii="+AB Nawwar" w:hAnsi="+AB Nawwar" w:cs="+AB Nawwar"/>
          <w:sz w:val="28"/>
          <w:szCs w:val="28"/>
        </w:rPr>
        <w:t>metoprolol</w:t>
      </w:r>
      <w:proofErr w:type="spellEnd"/>
      <w:r w:rsidRPr="00C66C52">
        <w:rPr>
          <w:rFonts w:ascii="+AB Nawwar" w:hAnsi="+AB Nawwar" w:cs="+AB Nawwar"/>
          <w:sz w:val="28"/>
          <w:szCs w:val="28"/>
          <w:rtl/>
        </w:rPr>
        <w:t xml:space="preserve">تقلل بشكل كبير من خطر الإصابة بالسكتة الدماغية، وفشل القلب، و الحوادث القلبية الوعائية الكبرى لدى مرضى ارتفاع ضغط الدم. </w:t>
      </w:r>
    </w:p>
    <w:p w14:paraId="1E8D9E1B"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 عند مقارنتها بالأدوية الأخرى الخافضة لضغط الدم، كانت </w:t>
      </w:r>
      <w:r w:rsidRPr="00C66C52">
        <w:rPr>
          <w:rFonts w:ascii="+AB Nawwar" w:hAnsi="+AB Nawwar" w:cs="+AB Nawwar"/>
          <w:sz w:val="28"/>
          <w:szCs w:val="28"/>
        </w:rPr>
        <w:t>BBs</w:t>
      </w:r>
      <w:r w:rsidRPr="00C66C52">
        <w:rPr>
          <w:rFonts w:ascii="+AB Nawwar" w:hAnsi="+AB Nawwar" w:cs="+AB Nawwar"/>
          <w:sz w:val="28"/>
          <w:szCs w:val="28"/>
          <w:rtl/>
        </w:rPr>
        <w:t xml:space="preserve"> متكافئة تقريباً في منع الحوادث القلبية الوعائية الكبرى، باستثناء الوقاية الأقل فعالية من السكتة الدماغية .</w:t>
      </w:r>
      <w:r w:rsidRPr="00C66C52">
        <w:rPr>
          <w:rFonts w:ascii="+AB Nawwar" w:hAnsi="+AB Nawwar" w:cs="+AB Nawwar"/>
          <w:sz w:val="28"/>
          <w:szCs w:val="28"/>
        </w:rPr>
        <w:t xml:space="preserve"> </w:t>
      </w:r>
      <w:r w:rsidRPr="00C66C52">
        <w:rPr>
          <w:rFonts w:ascii="+AB Nawwar" w:hAnsi="+AB Nawwar" w:cs="+AB Nawwar"/>
          <w:sz w:val="28"/>
          <w:szCs w:val="28"/>
          <w:rtl/>
        </w:rPr>
        <w:t xml:space="preserve">من الممكن أن يكون هذا الاختلاف في بيانات السكتة الدماغية بين </w:t>
      </w:r>
      <w:r w:rsidRPr="00C66C52">
        <w:rPr>
          <w:rFonts w:ascii="+AB Nawwar" w:hAnsi="+AB Nawwar" w:cs="+AB Nawwar"/>
          <w:sz w:val="28"/>
          <w:szCs w:val="28"/>
        </w:rPr>
        <w:t>BBs</w:t>
      </w:r>
      <w:r w:rsidRPr="00C66C52">
        <w:rPr>
          <w:rFonts w:ascii="+AB Nawwar" w:hAnsi="+AB Nawwar" w:cs="+AB Nawwar"/>
          <w:sz w:val="28"/>
          <w:szCs w:val="28"/>
          <w:rtl/>
        </w:rPr>
        <w:t xml:space="preserve"> وفئات الأدوية الخافضة للضغط الأخرى ينشأ من اختلافات صغيرة في </w:t>
      </w:r>
      <w:r w:rsidRPr="00C66C52">
        <w:rPr>
          <w:rFonts w:ascii="+AB Nawwar" w:hAnsi="+AB Nawwar" w:cs="+AB Nawwar"/>
          <w:sz w:val="28"/>
          <w:szCs w:val="28"/>
        </w:rPr>
        <w:t>BP</w:t>
      </w:r>
      <w:r w:rsidRPr="00C66C52">
        <w:rPr>
          <w:rFonts w:ascii="+AB Nawwar" w:hAnsi="+AB Nawwar" w:cs="+AB Nawwar"/>
          <w:sz w:val="28"/>
          <w:szCs w:val="28"/>
          <w:rtl/>
        </w:rPr>
        <w:t xml:space="preserve"> المحقق، بما في ذلك ضغط الدم الانقباضي المركزي، والذي قد تكون الأحداث الوعائية الدماغية حساسة لها بشكل خاص. ترتبط </w:t>
      </w:r>
      <w:r w:rsidRPr="00C66C52">
        <w:rPr>
          <w:rFonts w:ascii="+AB Nawwar" w:hAnsi="+AB Nawwar" w:cs="+AB Nawwar"/>
          <w:sz w:val="28"/>
          <w:szCs w:val="28"/>
        </w:rPr>
        <w:t>BBs</w:t>
      </w:r>
      <w:r w:rsidRPr="00C66C52">
        <w:rPr>
          <w:rFonts w:ascii="+AB Nawwar" w:hAnsi="+AB Nawwar" w:cs="+AB Nawwar"/>
          <w:sz w:val="28"/>
          <w:szCs w:val="28"/>
          <w:rtl/>
        </w:rPr>
        <w:t xml:space="preserve"> أيضاً بزيادة خطر الإصابة بمرض السكري الجديد لدى الأفراد المعرضين للإصابة (معظمهم من المصابين بالمتلازمة الاستقلابية). كما أنها تظهر آثاراً جانبية أقل ملاءمة من تلك الخاصة بحاصرات </w:t>
      </w:r>
      <w:r w:rsidRPr="00C66C52">
        <w:rPr>
          <w:rFonts w:ascii="+AB Nawwar" w:hAnsi="+AB Nawwar" w:cs="+AB Nawwar"/>
          <w:sz w:val="28"/>
          <w:szCs w:val="28"/>
        </w:rPr>
        <w:t>RAS</w:t>
      </w:r>
      <w:r w:rsidRPr="00C66C52">
        <w:rPr>
          <w:rFonts w:ascii="+AB Nawwar" w:hAnsi="+AB Nawwar" w:cs="+AB Nawwar"/>
          <w:sz w:val="28"/>
          <w:szCs w:val="28"/>
          <w:rtl/>
        </w:rPr>
        <w:t>، مع معدل أعلى لإيقاف العلاج عند تقييمها في ظروف الحياة الواقعية .</w:t>
      </w:r>
    </w:p>
    <w:p w14:paraId="39F73339"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التوصيات السابقة </w:t>
      </w:r>
      <w:r w:rsidRPr="00C66C52">
        <w:rPr>
          <w:rFonts w:ascii="+AB Nawwar" w:hAnsi="+AB Nawwar" w:cs="+AB Nawwar"/>
          <w:sz w:val="28"/>
          <w:szCs w:val="28"/>
        </w:rPr>
        <w:t>Guidelines</w:t>
      </w:r>
      <w:r w:rsidRPr="00C66C52">
        <w:rPr>
          <w:rFonts w:ascii="+AB Nawwar" w:hAnsi="+AB Nawwar" w:cs="+AB Nawwar"/>
          <w:sz w:val="28"/>
          <w:szCs w:val="28"/>
          <w:rtl/>
        </w:rPr>
        <w:t xml:space="preserve"> ، تم إدراج </w:t>
      </w:r>
      <w:r w:rsidRPr="00C66C52">
        <w:rPr>
          <w:rFonts w:ascii="+AB Nawwar" w:hAnsi="+AB Nawwar" w:cs="+AB Nawwar"/>
          <w:sz w:val="28"/>
          <w:szCs w:val="28"/>
        </w:rPr>
        <w:t>BBs</w:t>
      </w:r>
      <w:r w:rsidRPr="00C66C52">
        <w:rPr>
          <w:rFonts w:ascii="+AB Nawwar" w:hAnsi="+AB Nawwar" w:cs="+AB Nawwar"/>
          <w:sz w:val="28"/>
          <w:szCs w:val="28"/>
          <w:rtl/>
        </w:rPr>
        <w:t xml:space="preserve"> ضمن الفئات الخمس الرئيسية للأدوية الخافضة للضغط. ومع ذلك تضمنت التوصية ـ في خوارزمية العلاج العامة ـ حالات محددة ، على سبيل المثال: في المرضى الذين يعانون من </w:t>
      </w:r>
      <w:r w:rsidRPr="00C66C52">
        <w:rPr>
          <w:rFonts w:ascii="+AB Nawwar" w:hAnsi="+AB Nawwar" w:cs="+AB Nawwar"/>
          <w:sz w:val="28"/>
          <w:szCs w:val="28"/>
        </w:rPr>
        <w:t>HF</w:t>
      </w:r>
      <w:r w:rsidRPr="00C66C52">
        <w:rPr>
          <w:rFonts w:ascii="+AB Nawwar" w:hAnsi="+AB Nawwar" w:cs="+AB Nawwar"/>
          <w:sz w:val="28"/>
          <w:szCs w:val="28"/>
          <w:rtl/>
        </w:rPr>
        <w:t xml:space="preserve"> أو الذبحة الصدرية أو ما بعد احتشاء عضلة القلب أو الرجفان الأذيني أو في النساء الأصغر سناً اللاتي يعانين من ارتفاع ضغط الدم مع إمكانية الحمل أو يخططن للحمل. لا تشكل </w:t>
      </w:r>
      <w:r w:rsidRPr="00C66C52">
        <w:rPr>
          <w:rFonts w:ascii="+AB Nawwar" w:hAnsi="+AB Nawwar" w:cs="+AB Nawwar"/>
          <w:sz w:val="28"/>
          <w:szCs w:val="28"/>
        </w:rPr>
        <w:t>BBs</w:t>
      </w:r>
      <w:r w:rsidRPr="00C66C52">
        <w:rPr>
          <w:rFonts w:ascii="+AB Nawwar" w:hAnsi="+AB Nawwar" w:cs="+AB Nawwar"/>
          <w:sz w:val="28"/>
          <w:szCs w:val="28"/>
          <w:rtl/>
        </w:rPr>
        <w:t xml:space="preserve"> فئة متجانسة و تظهر العديد من الاختلافات الدوائية، من بينها انتقائية بيتا 1 و تتحمل خاصية توسع الأوعية المباشرة الإضافية أهمية خاصة.</w:t>
      </w:r>
    </w:p>
    <w:p w14:paraId="5B74DB23"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يُظهر الجيل الثالث من </w:t>
      </w:r>
      <w:r w:rsidRPr="00C66C52">
        <w:rPr>
          <w:rFonts w:ascii="+AB Nawwar" w:hAnsi="+AB Nawwar" w:cs="+AB Nawwar"/>
          <w:sz w:val="28"/>
          <w:szCs w:val="28"/>
        </w:rPr>
        <w:t>BBs</w:t>
      </w:r>
      <w:r w:rsidRPr="00C66C52">
        <w:rPr>
          <w:rFonts w:ascii="+AB Nawwar" w:hAnsi="+AB Nawwar" w:cs="+AB Nawwar"/>
          <w:sz w:val="28"/>
          <w:szCs w:val="28"/>
          <w:rtl/>
        </w:rPr>
        <w:t xml:space="preserve">، مثل </w:t>
      </w:r>
      <w:proofErr w:type="spellStart"/>
      <w:r w:rsidRPr="00C66C52">
        <w:rPr>
          <w:rFonts w:ascii="+AB Nawwar" w:hAnsi="+AB Nawwar" w:cs="+AB Nawwar"/>
          <w:sz w:val="28"/>
          <w:szCs w:val="28"/>
        </w:rPr>
        <w:t>nebivolol</w:t>
      </w:r>
      <w:proofErr w:type="spellEnd"/>
      <w:r w:rsidRPr="00C66C52">
        <w:rPr>
          <w:rFonts w:ascii="+AB Nawwar" w:hAnsi="+AB Nawwar" w:cs="+AB Nawwar"/>
          <w:sz w:val="28"/>
          <w:szCs w:val="28"/>
          <w:rtl/>
        </w:rPr>
        <w:t xml:space="preserve"> أو </w:t>
      </w:r>
      <w:proofErr w:type="spellStart"/>
      <w:r w:rsidRPr="00C66C52">
        <w:rPr>
          <w:rFonts w:ascii="+AB Nawwar" w:hAnsi="+AB Nawwar" w:cs="+AB Nawwar"/>
          <w:sz w:val="28"/>
          <w:szCs w:val="28"/>
        </w:rPr>
        <w:t>carvedilol</w:t>
      </w:r>
      <w:proofErr w:type="spellEnd"/>
      <w:r w:rsidRPr="00C66C52">
        <w:rPr>
          <w:rFonts w:ascii="+AB Nawwar" w:hAnsi="+AB Nawwar" w:cs="+AB Nawwar"/>
          <w:sz w:val="28"/>
          <w:szCs w:val="28"/>
          <w:rtl/>
        </w:rPr>
        <w:t xml:space="preserve">، خصائص توسع الأوعية المباشرة. أظهرت الدراسات التي أجريت ليس فقط على النيبيفولول ولكن أيضاً على بيسوبرولول  ـ أي أن ال </w:t>
      </w:r>
      <w:r w:rsidRPr="00C66C52">
        <w:rPr>
          <w:rFonts w:ascii="+AB Nawwar" w:hAnsi="+AB Nawwar" w:cs="+AB Nawwar"/>
          <w:sz w:val="28"/>
          <w:szCs w:val="28"/>
        </w:rPr>
        <w:t>BBs</w:t>
      </w:r>
      <w:r w:rsidRPr="00C66C52">
        <w:rPr>
          <w:rFonts w:ascii="+AB Nawwar" w:hAnsi="+AB Nawwar" w:cs="+AB Nawwar"/>
          <w:sz w:val="28"/>
          <w:szCs w:val="28"/>
          <w:rtl/>
        </w:rPr>
        <w:t xml:space="preserve"> ذات الانتقائية العالية لبيتا -1 و المقتصرة على </w:t>
      </w:r>
      <w:proofErr w:type="spellStart"/>
      <w:r w:rsidRPr="00C66C52">
        <w:rPr>
          <w:rFonts w:ascii="+AB Nawwar" w:hAnsi="+AB Nawwar" w:cs="+AB Nawwar"/>
          <w:sz w:val="28"/>
          <w:szCs w:val="28"/>
        </w:rPr>
        <w:t>nebivolol</w:t>
      </w:r>
      <w:proofErr w:type="spellEnd"/>
      <w:r w:rsidRPr="00C66C52">
        <w:rPr>
          <w:rFonts w:ascii="+AB Nawwar" w:hAnsi="+AB Nawwar" w:cs="+AB Nawwar"/>
          <w:sz w:val="28"/>
          <w:szCs w:val="28"/>
          <w:rtl/>
        </w:rPr>
        <w:t xml:space="preserve"> تمتلك خاصية توسع الأوعية الإضافية عن طريق زيادة إطلاق أكسيد النيتريك ـ آثاراً جانبية أكثر ملاءمة من </w:t>
      </w:r>
      <w:r w:rsidRPr="00C66C52">
        <w:rPr>
          <w:rFonts w:ascii="+AB Nawwar" w:hAnsi="+AB Nawwar" w:cs="+AB Nawwar"/>
          <w:sz w:val="28"/>
          <w:szCs w:val="28"/>
        </w:rPr>
        <w:t>BBs</w:t>
      </w:r>
      <w:r w:rsidRPr="00C66C52">
        <w:rPr>
          <w:rFonts w:ascii="+AB Nawwar" w:hAnsi="+AB Nawwar" w:cs="+AB Nawwar"/>
          <w:sz w:val="28"/>
          <w:szCs w:val="28"/>
          <w:rtl/>
        </w:rPr>
        <w:t xml:space="preserve"> الأخرى، بما في ذلك تأثيرات ضارة أقل على الوظيفة الجنسية. . كذلك أظهرت التجارب المعشاة ذات الشواهد التي تحتوي على كارفيديلول، بيسوبرولول، ميتوبرولول ونيبيفولول نتائج محسنة لدى المرضى الذين يعانون من </w:t>
      </w:r>
      <w:proofErr w:type="spellStart"/>
      <w:r w:rsidRPr="00C66C52">
        <w:rPr>
          <w:rFonts w:ascii="+AB Nawwar" w:hAnsi="+AB Nawwar" w:cs="+AB Nawwar"/>
          <w:sz w:val="28"/>
          <w:szCs w:val="28"/>
        </w:rPr>
        <w:t>HFrEF</w:t>
      </w:r>
      <w:proofErr w:type="spellEnd"/>
      <w:r w:rsidRPr="00C66C52">
        <w:rPr>
          <w:rFonts w:ascii="+AB Nawwar" w:hAnsi="+AB Nawwar" w:cs="+AB Nawwar"/>
          <w:sz w:val="28"/>
          <w:szCs w:val="28"/>
          <w:rtl/>
        </w:rPr>
        <w:t xml:space="preserve"> .</w:t>
      </w:r>
    </w:p>
    <w:p w14:paraId="2D07A7DB"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ومع ذلك، لا توجد تجارب نتائج مع </w:t>
      </w:r>
      <w:r w:rsidRPr="00C66C52">
        <w:rPr>
          <w:rFonts w:ascii="+AB Nawwar" w:hAnsi="+AB Nawwar" w:cs="+AB Nawwar"/>
          <w:sz w:val="28"/>
          <w:szCs w:val="28"/>
        </w:rPr>
        <w:t>BBs</w:t>
      </w:r>
      <w:r w:rsidRPr="00C66C52">
        <w:rPr>
          <w:rFonts w:ascii="+AB Nawwar" w:hAnsi="+AB Nawwar" w:cs="+AB Nawwar"/>
          <w:sz w:val="28"/>
          <w:szCs w:val="28"/>
          <w:rtl/>
        </w:rPr>
        <w:t xml:space="preserve"> الموسعة للأوعية الدموية في مرضى ارتفاع ضغط الدم، وينطبق الشيء نفسه على بيسوبرولول. هناك أيضاً بعض الدراسات الواقعية الكبيرة الحديثة التي أجريت على حاصرات بيتا الموسعة للأوعية الدموية والتي تم إجراؤها في الولايات المتحدة الأمريكية، وكانت نتائجها غير متناسقة. في إحدى الدراسات، لم يكن هناك فرق ذو دلالة إحصائية في النتائج القلبية الوعائية بين 118133 مريضاً يتلقون إما النيبيفولول </w:t>
      </w:r>
      <w:proofErr w:type="spellStart"/>
      <w:r w:rsidRPr="00C66C52">
        <w:rPr>
          <w:rFonts w:ascii="+AB Nawwar" w:hAnsi="+AB Nawwar" w:cs="+AB Nawwar"/>
          <w:sz w:val="28"/>
          <w:szCs w:val="28"/>
        </w:rPr>
        <w:t>nebivolol</w:t>
      </w:r>
      <w:proofErr w:type="spellEnd"/>
      <w:r w:rsidRPr="00C66C52">
        <w:rPr>
          <w:rFonts w:ascii="+AB Nawwar" w:hAnsi="+AB Nawwar" w:cs="+AB Nawwar"/>
          <w:sz w:val="28"/>
          <w:szCs w:val="28"/>
          <w:rtl/>
        </w:rPr>
        <w:t xml:space="preserve"> أو كارفيديلول </w:t>
      </w:r>
      <w:proofErr w:type="spellStart"/>
      <w:r w:rsidRPr="00C66C52">
        <w:rPr>
          <w:rFonts w:ascii="+AB Nawwar" w:hAnsi="+AB Nawwar" w:cs="+AB Nawwar"/>
          <w:sz w:val="28"/>
          <w:szCs w:val="28"/>
        </w:rPr>
        <w:t>carvedilol</w:t>
      </w:r>
      <w:proofErr w:type="spellEnd"/>
      <w:r w:rsidRPr="00C66C52">
        <w:rPr>
          <w:rFonts w:ascii="+AB Nawwar" w:hAnsi="+AB Nawwar" w:cs="+AB Nawwar"/>
          <w:sz w:val="28"/>
          <w:szCs w:val="28"/>
          <w:rtl/>
        </w:rPr>
        <w:t xml:space="preserve"> و267891 مريضاً يتلقون أتينولول . وفي دراسات أخرى، أدى استخدام النيبيفولول إلى حماية قلبية أكبر مقارنة باستخدام أتينولول أو ميتوبرولول .</w:t>
      </w:r>
    </w:p>
    <w:p w14:paraId="19BF43BE" w14:textId="0FAF7DCC"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قامت مراجعة عملية حديثة بفحص استخدام </w:t>
      </w:r>
      <w:r w:rsidRPr="00C66C52">
        <w:rPr>
          <w:rFonts w:ascii="+AB Nawwar" w:hAnsi="+AB Nawwar" w:cs="+AB Nawwar"/>
          <w:sz w:val="28"/>
          <w:szCs w:val="28"/>
        </w:rPr>
        <w:t>BBs</w:t>
      </w:r>
      <w:r w:rsidRPr="00C66C52">
        <w:rPr>
          <w:rFonts w:ascii="+AB Nawwar" w:hAnsi="+AB Nawwar" w:cs="+AB Nawwar"/>
          <w:sz w:val="28"/>
          <w:szCs w:val="28"/>
          <w:rtl/>
        </w:rPr>
        <w:t xml:space="preserve"> في العلاجات الطبية . لقد تبين أنه بالإضافة إلى استخدامها المقنع كـ </w:t>
      </w:r>
      <w:r w:rsidRPr="00C66C52">
        <w:rPr>
          <w:rFonts w:ascii="+AB Nawwar" w:hAnsi="+AB Nawwar" w:cs="+AB Nawwar"/>
          <w:sz w:val="28"/>
          <w:szCs w:val="28"/>
        </w:rPr>
        <w:t>GDMT</w:t>
      </w:r>
      <w:r w:rsidRPr="00C66C52">
        <w:rPr>
          <w:rFonts w:ascii="+AB Nawwar" w:hAnsi="+AB Nawwar" w:cs="+AB Nawwar"/>
          <w:sz w:val="28"/>
          <w:szCs w:val="28"/>
          <w:rtl/>
        </w:rPr>
        <w:t xml:space="preserve"> في أمراض محددة، تظهر </w:t>
      </w:r>
      <w:r w:rsidRPr="00C66C52">
        <w:rPr>
          <w:rFonts w:ascii="+AB Nawwar" w:hAnsi="+AB Nawwar" w:cs="+AB Nawwar"/>
          <w:sz w:val="28"/>
          <w:szCs w:val="28"/>
        </w:rPr>
        <w:t>BBs</w:t>
      </w:r>
      <w:r w:rsidRPr="00C66C52">
        <w:rPr>
          <w:rFonts w:ascii="+AB Nawwar" w:hAnsi="+AB Nawwar" w:cs="+AB Nawwar"/>
          <w:sz w:val="28"/>
          <w:szCs w:val="28"/>
          <w:rtl/>
        </w:rPr>
        <w:t xml:space="preserve"> تأثيرات إيجابية في حوالي 50 حالة سريرية بما في ذلك (1) أمراض القلب المختلفة الأقل أو غير المرتبطة بارتفاع ضغط الدم، (2) حالات وعائية أخرى و (3) أمراض غير قلبية .</w:t>
      </w:r>
    </w:p>
    <w:p w14:paraId="098A5DE6" w14:textId="77777777" w:rsidR="00E447CF" w:rsidRPr="00C66C52" w:rsidRDefault="00E447CF" w:rsidP="00E447CF">
      <w:pPr>
        <w:bidi/>
        <w:spacing w:after="0" w:line="276" w:lineRule="auto"/>
        <w:jc w:val="mediumKashida"/>
        <w:rPr>
          <w:rFonts w:ascii="+AB Nawwar" w:hAnsi="+AB Nawwar" w:cs="+AB Nawwar"/>
          <w:sz w:val="28"/>
          <w:szCs w:val="28"/>
        </w:rPr>
      </w:pPr>
    </w:p>
    <w:p w14:paraId="599698ED"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بالإضافة إلى ذلك، فإن المخاوف بشأن تأثير </w:t>
      </w:r>
      <w:r w:rsidRPr="00C66C52">
        <w:rPr>
          <w:rFonts w:ascii="+AB Nawwar" w:hAnsi="+AB Nawwar" w:cs="+AB Nawwar"/>
          <w:sz w:val="28"/>
          <w:szCs w:val="28"/>
        </w:rPr>
        <w:t>BBs</w:t>
      </w:r>
      <w:r w:rsidRPr="00C66C52">
        <w:rPr>
          <w:rFonts w:ascii="+AB Nawwar" w:hAnsi="+AB Nawwar" w:cs="+AB Nawwar"/>
          <w:sz w:val="28"/>
          <w:szCs w:val="28"/>
          <w:rtl/>
        </w:rPr>
        <w:t xml:space="preserve"> على الصحة النفسية لا ينبغي أن تؤثر على استخدامها في الممارسة السريرية، لأن المراجعة المنهجية الحديثة وتحليل الـ </w:t>
      </w:r>
      <w:r w:rsidRPr="00C66C52">
        <w:rPr>
          <w:rFonts w:ascii="+AB Nawwar" w:hAnsi="+AB Nawwar" w:cs="+AB Nawwar"/>
          <w:sz w:val="28"/>
          <w:szCs w:val="28"/>
        </w:rPr>
        <w:t>meta-analysis</w:t>
      </w:r>
      <w:r w:rsidRPr="00C66C52">
        <w:rPr>
          <w:rFonts w:ascii="+AB Nawwar" w:hAnsi="+AB Nawwar" w:cs="+AB Nawwar"/>
          <w:sz w:val="28"/>
          <w:szCs w:val="28"/>
          <w:rtl/>
        </w:rPr>
        <w:t xml:space="preserve"> للأحداث السلبية النفسية أثناء العلاج</w:t>
      </w:r>
      <w:r w:rsidRPr="00C66C52">
        <w:rPr>
          <w:rFonts w:ascii="+AB Nawwar" w:hAnsi="+AB Nawwar" w:cs="+AB Nawwar"/>
          <w:sz w:val="28"/>
          <w:szCs w:val="28"/>
        </w:rPr>
        <w:t xml:space="preserve"> </w:t>
      </w:r>
      <w:r w:rsidRPr="00C66C52">
        <w:rPr>
          <w:rFonts w:ascii="+AB Nawwar" w:hAnsi="+AB Nawwar" w:cs="+AB Nawwar"/>
          <w:sz w:val="28"/>
          <w:szCs w:val="28"/>
          <w:rtl/>
        </w:rPr>
        <w:t xml:space="preserve"> بـ </w:t>
      </w:r>
      <w:r w:rsidRPr="00C66C52">
        <w:rPr>
          <w:rFonts w:ascii="+AB Nawwar" w:hAnsi="+AB Nawwar" w:cs="+AB Nawwar"/>
          <w:sz w:val="28"/>
          <w:szCs w:val="28"/>
        </w:rPr>
        <w:t>BB</w:t>
      </w:r>
      <w:r w:rsidRPr="00C66C52">
        <w:rPr>
          <w:rFonts w:ascii="+AB Nawwar" w:hAnsi="+AB Nawwar" w:cs="+AB Nawwar"/>
          <w:sz w:val="28"/>
          <w:szCs w:val="28"/>
          <w:rtl/>
        </w:rPr>
        <w:t xml:space="preserve"> أشارت إلى أن استخدام </w:t>
      </w:r>
      <w:r w:rsidRPr="00C66C52">
        <w:rPr>
          <w:rFonts w:ascii="+AB Nawwar" w:hAnsi="+AB Nawwar" w:cs="+AB Nawwar"/>
          <w:sz w:val="28"/>
          <w:szCs w:val="28"/>
        </w:rPr>
        <w:t>BB</w:t>
      </w:r>
      <w:r w:rsidRPr="00C66C52">
        <w:rPr>
          <w:rFonts w:ascii="+AB Nawwar" w:hAnsi="+AB Nawwar" w:cs="+AB Nawwar"/>
          <w:sz w:val="28"/>
          <w:szCs w:val="28"/>
          <w:rtl/>
        </w:rPr>
        <w:t xml:space="preserve"> لم يكن مرتبطاً سلباً بالاكتئاب ومعظم الأحداث السلبية النفسية الأخرى .</w:t>
      </w:r>
    </w:p>
    <w:p w14:paraId="0175B230"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أخيراً، يعد زيادة معدل ضربات القلب أثناء الراحة (&gt; 80 نبضة في الدقيقة) أمراً شائعاً في ارتفاع ضغط الدم، حيث يعكس زيادة في النشاط الودي  وتصاحب الزيادة التدريجية في معدل ضربات القلب أثناء الراحة زيادة تدريجية في خطر الإصابة بالرجفان الأذيني و قصور القلب والوفيات في كل من عامة السكان ومرضى ارتفاع ضغط الدم .</w:t>
      </w:r>
    </w:p>
    <w:p w14:paraId="1B41991B"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على الرغم من اقتصار ميزة خفض معدل ضربات القلب على تحليلات لاحقة للدراسات الرئيسية  ، تميّز الأدلة المتاحة مرضى ارتفاع ضغط الدم المعالجين مع زيادة معدل ضربات القلب ك نمطاً ظاهرياً سريرياً يدعم استخدام </w:t>
      </w:r>
      <w:r w:rsidRPr="00C66C52">
        <w:rPr>
          <w:rFonts w:ascii="+AB Nawwar" w:hAnsi="+AB Nawwar" w:cs="+AB Nawwar"/>
          <w:sz w:val="28"/>
          <w:szCs w:val="28"/>
        </w:rPr>
        <w:t>BBs</w:t>
      </w:r>
      <w:r w:rsidRPr="00C66C52">
        <w:rPr>
          <w:rFonts w:ascii="+AB Nawwar" w:hAnsi="+AB Nawwar" w:cs="+AB Nawwar"/>
          <w:sz w:val="28"/>
          <w:szCs w:val="28"/>
          <w:rtl/>
        </w:rPr>
        <w:t xml:space="preserve"> .</w:t>
      </w:r>
    </w:p>
    <w:p w14:paraId="3E9B6718" w14:textId="77777777" w:rsidR="00F57C05" w:rsidRPr="00C66C52" w:rsidRDefault="00F57C05" w:rsidP="00694D96">
      <w:pPr>
        <w:bidi/>
        <w:spacing w:after="0" w:line="276" w:lineRule="auto"/>
        <w:jc w:val="mediumKashida"/>
        <w:rPr>
          <w:rFonts w:ascii="+AB Nawwar" w:hAnsi="+AB Nawwar" w:cs="+AB Nawwar"/>
          <w:sz w:val="28"/>
          <w:szCs w:val="28"/>
          <w:rtl/>
        </w:rPr>
      </w:pPr>
    </w:p>
    <w:p w14:paraId="6ACED13B"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حاصرات ألفا-1 </w:t>
      </w:r>
      <w:r w:rsidRPr="00C66C52">
        <w:rPr>
          <w:rFonts w:ascii="+AB Nawwar" w:hAnsi="+AB Nawwar" w:cs="+AB Nawwar"/>
          <w:b/>
          <w:bCs/>
          <w:sz w:val="28"/>
          <w:szCs w:val="28"/>
        </w:rPr>
        <w:t>alpha-1 Blockers</w:t>
      </w:r>
    </w:p>
    <w:p w14:paraId="1B3DADEF"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كان العلاج باستخدام حاصر ألفا 1 الـ دوكسازوسين بنفس القدر من الفعالية مثل الكلورثاليدون في نقطة النهاية الأولية في </w:t>
      </w:r>
      <w:r w:rsidRPr="00C66C52">
        <w:rPr>
          <w:rFonts w:ascii="+AB Nawwar" w:hAnsi="+AB Nawwar" w:cs="+AB Nawwar"/>
          <w:sz w:val="28"/>
          <w:szCs w:val="28"/>
        </w:rPr>
        <w:t>ALLHAT</w:t>
      </w:r>
      <w:r w:rsidRPr="00C66C52">
        <w:rPr>
          <w:rFonts w:ascii="+AB Nawwar" w:hAnsi="+AB Nawwar" w:cs="+AB Nawwar"/>
          <w:sz w:val="28"/>
          <w:szCs w:val="28"/>
          <w:rtl/>
        </w:rPr>
        <w:t xml:space="preserve"> ، والتي كانت حادثة أو </w:t>
      </w:r>
      <w:r w:rsidRPr="00C66C52">
        <w:rPr>
          <w:rFonts w:ascii="+AB Nawwar" w:hAnsi="+AB Nawwar" w:cs="+AB Nawwar"/>
          <w:sz w:val="28"/>
          <w:szCs w:val="28"/>
        </w:rPr>
        <w:t>CAD</w:t>
      </w:r>
      <w:r w:rsidRPr="00C66C52">
        <w:rPr>
          <w:rFonts w:ascii="+AB Nawwar" w:hAnsi="+AB Nawwar" w:cs="+AB Nawwar"/>
          <w:sz w:val="28"/>
          <w:szCs w:val="28"/>
          <w:rtl/>
        </w:rPr>
        <w:t xml:space="preserve"> مميتة. ومع ذلك، ارتبط دوكسازوسين بزيادة ملحوظة في حدوث </w:t>
      </w:r>
      <w:r w:rsidRPr="00C66C52">
        <w:rPr>
          <w:rFonts w:ascii="+AB Nawwar" w:hAnsi="+AB Nawwar" w:cs="+AB Nawwar"/>
          <w:sz w:val="28"/>
          <w:szCs w:val="28"/>
        </w:rPr>
        <w:t>HF</w:t>
      </w:r>
      <w:r w:rsidRPr="00C66C52">
        <w:rPr>
          <w:rFonts w:ascii="+AB Nawwar" w:hAnsi="+AB Nawwar" w:cs="+AB Nawwar"/>
          <w:sz w:val="28"/>
          <w:szCs w:val="28"/>
          <w:rtl/>
        </w:rPr>
        <w:t xml:space="preserve">، مما أدى إلى إيقاف ذراع دوكسازوسين مبكراً. كان هذا قراراً مثيراً للجدل، لأن زيادة حدوث </w:t>
      </w:r>
      <w:r w:rsidRPr="00C66C52">
        <w:rPr>
          <w:rFonts w:ascii="+AB Nawwar" w:hAnsi="+AB Nawwar" w:cs="+AB Nawwar"/>
          <w:sz w:val="28"/>
          <w:szCs w:val="28"/>
        </w:rPr>
        <w:t>HF</w:t>
      </w:r>
      <w:r w:rsidRPr="00C66C52">
        <w:rPr>
          <w:rFonts w:ascii="+AB Nawwar" w:hAnsi="+AB Nawwar" w:cs="+AB Nawwar"/>
          <w:sz w:val="28"/>
          <w:szCs w:val="28"/>
          <w:rtl/>
        </w:rPr>
        <w:t xml:space="preserve"> في ذراع دوكسازوسين يمكن أن يكون ناتجاُ عن تشخيص خاطئ لـ </w:t>
      </w:r>
      <w:r w:rsidRPr="00C66C52">
        <w:rPr>
          <w:rFonts w:ascii="+AB Nawwar" w:hAnsi="+AB Nawwar" w:cs="+AB Nawwar"/>
          <w:sz w:val="28"/>
          <w:szCs w:val="28"/>
        </w:rPr>
        <w:t>HF</w:t>
      </w:r>
      <w:r w:rsidRPr="00C66C52">
        <w:rPr>
          <w:rFonts w:ascii="+AB Nawwar" w:hAnsi="+AB Nawwar" w:cs="+AB Nawwar"/>
          <w:sz w:val="28"/>
          <w:szCs w:val="28"/>
          <w:rtl/>
        </w:rPr>
        <w:t xml:space="preserve"> بسبب احتباس السوائل المرتبط بالدوكسازوسين بالإضافة إلى وقف علاج مدر البول في المرضى الذين لديهم قصة قصور قلب قبل توزيعهم عشوائياً في مجموعة الـ الدوكسازوسين.</w:t>
      </w:r>
    </w:p>
    <w:p w14:paraId="056B2B3A" w14:textId="77777777" w:rsidR="00E447CF" w:rsidRPr="00C66C52" w:rsidRDefault="00E447CF" w:rsidP="00E447CF">
      <w:pPr>
        <w:bidi/>
        <w:spacing w:after="0" w:line="276" w:lineRule="auto"/>
        <w:jc w:val="mediumKashida"/>
        <w:rPr>
          <w:rFonts w:ascii="+AB Nawwar" w:hAnsi="+AB Nawwar" w:cs="+AB Nawwar"/>
          <w:sz w:val="28"/>
          <w:szCs w:val="28"/>
        </w:rPr>
      </w:pPr>
    </w:p>
    <w:p w14:paraId="28467A13"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تجربة </w:t>
      </w:r>
      <w:r w:rsidRPr="00C66C52">
        <w:rPr>
          <w:rFonts w:ascii="+AB Nawwar" w:hAnsi="+AB Nawwar" w:cs="+AB Nawwar"/>
          <w:sz w:val="28"/>
          <w:szCs w:val="28"/>
        </w:rPr>
        <w:t>ASCOT</w:t>
      </w:r>
      <w:r w:rsidRPr="00C66C52">
        <w:rPr>
          <w:rFonts w:ascii="+AB Nawwar" w:hAnsi="+AB Nawwar" w:cs="+AB Nawwar"/>
          <w:sz w:val="28"/>
          <w:szCs w:val="28"/>
          <w:rtl/>
        </w:rPr>
        <w:t xml:space="preserve"> ، تم إعطاء دوكسازوسين كعلاج الخط الثالث، ولم يظهر أي زيادة في خطر الإصابة بفشل القلب. في دراسة </w:t>
      </w:r>
      <w:r w:rsidRPr="00C66C52">
        <w:rPr>
          <w:rFonts w:ascii="+AB Nawwar" w:hAnsi="+AB Nawwar" w:cs="+AB Nawwar"/>
          <w:sz w:val="28"/>
          <w:szCs w:val="28"/>
        </w:rPr>
        <w:t>PATHWAY-2</w:t>
      </w:r>
      <w:r w:rsidRPr="00C66C52">
        <w:rPr>
          <w:rFonts w:ascii="+AB Nawwar" w:hAnsi="+AB Nawwar" w:cs="+AB Nawwar"/>
          <w:sz w:val="28"/>
          <w:szCs w:val="28"/>
          <w:rtl/>
        </w:rPr>
        <w:t>، كان أكثر فعالية من العلاج الوهمي ولكنه أقل فعالية من السبيرونولاكتون في خفض ضغط الدم في ارتفاع ضغط الدم المقاوم . قد تكون حاصرات ألفا-1 مطلوبة أيضاً في حالات معينة (مثل علاج تضخم البروستات الحميد).</w:t>
      </w:r>
    </w:p>
    <w:p w14:paraId="32C5F2FC" w14:textId="50D3F40B"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قد يكون انخفاض ضغط الدم الانتصابي واحتباس السوائل مصدر قلق عند استخدام حاصرات ألفا-1، خاصة عند المسننين . في دراسة واقعية أجريت على المرضى المسننين، أعقب إعطاء حاصرات ألفا 1 لدى مرضى ارتفاع ضغط الدم المسننين الذين عولجوا حديثاً زيادة كبيرة في دخول المستشفى بسبب كسر الورك خلال الشهر التالي، ويفترض أن ذلك نتيجة لانخفاض ضغط الدم الانتصابي والسقوط المؤلم. </w:t>
      </w:r>
    </w:p>
    <w:p w14:paraId="6F077D58" w14:textId="77777777" w:rsidR="00F57C05" w:rsidRPr="00C66C52" w:rsidRDefault="00F57C05" w:rsidP="00694D96">
      <w:pPr>
        <w:bidi/>
        <w:spacing w:after="0" w:line="276" w:lineRule="auto"/>
        <w:jc w:val="mediumKashida"/>
        <w:rPr>
          <w:rFonts w:ascii="+AB Nawwar" w:hAnsi="+AB Nawwar" w:cs="+AB Nawwar"/>
          <w:sz w:val="28"/>
          <w:szCs w:val="28"/>
          <w:rtl/>
        </w:rPr>
      </w:pPr>
    </w:p>
    <w:p w14:paraId="0D6083F8"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الأدوية ذات التأثير المركزي</w:t>
      </w:r>
    </w:p>
    <w:p w14:paraId="4AB38341"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العقود الأخيرة، أصبحت الأدوية النشطة مركزياً أقل استخداماً، ويرجع ذلك أساساً إلى نقص الأدلة من خلال التجارب المعشاة ذات الشواهد و/أو ضعف تحملها مقارنة بالفئات الرئيسية الأحدث من الأدوية. وبالتالي، فإن المركبات القديمة مثل (</w:t>
      </w:r>
      <w:proofErr w:type="spellStart"/>
      <w:r w:rsidRPr="00C66C52">
        <w:rPr>
          <w:rFonts w:ascii="+AB Nawwar" w:hAnsi="+AB Nawwar" w:cs="+AB Nawwar"/>
          <w:sz w:val="28"/>
          <w:szCs w:val="28"/>
        </w:rPr>
        <w:t>reserpine</w:t>
      </w:r>
      <w:proofErr w:type="spellEnd"/>
      <w:r w:rsidRPr="00C66C52">
        <w:rPr>
          <w:rFonts w:ascii="+AB Nawwar" w:hAnsi="+AB Nawwar" w:cs="+AB Nawwar"/>
          <w:sz w:val="28"/>
          <w:szCs w:val="28"/>
        </w:rPr>
        <w:t>, alpha-</w:t>
      </w:r>
      <w:proofErr w:type="spellStart"/>
      <w:r w:rsidRPr="00C66C52">
        <w:rPr>
          <w:rFonts w:ascii="+AB Nawwar" w:hAnsi="+AB Nawwar" w:cs="+AB Nawwar"/>
          <w:sz w:val="28"/>
          <w:szCs w:val="28"/>
        </w:rPr>
        <w:t>methyldopa</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clonidine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moxonidine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or</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rilmenidine</w:t>
      </w:r>
      <w:proofErr w:type="spellEnd"/>
      <w:r w:rsidRPr="00C66C52">
        <w:rPr>
          <w:rFonts w:ascii="+AB Nawwar" w:hAnsi="+AB Nawwar" w:cs="+AB Nawwar"/>
          <w:sz w:val="28"/>
          <w:szCs w:val="28"/>
          <w:rtl/>
        </w:rPr>
        <w:t>) حذفت من العلاج الروتيني لارتفاع ضغط الدم ويتم حجزها في المقام الأول للعلاج الإضافي في الحالات النادرة لارتفاع ضغط الدم المقاوم في حال فشل العلاجات الأخرى أو في حالات خاصة معينة مثل استخدام ميثيل دوبا أثناء الحمل. ومن الجدير بالذكر أن دراسة حديثة أظهرت تأثيراً كبيراً لخفض ضغط الدم للكلونيدين في ارتفاع ضغط الدم المقاوم والذي كان مشابهاً لتأثير السبيرونولاكتون .</w:t>
      </w:r>
    </w:p>
    <w:p w14:paraId="63BF3D5C" w14:textId="77777777" w:rsidR="00F57C05" w:rsidRPr="00C66C52" w:rsidRDefault="00F57C05" w:rsidP="00694D96">
      <w:pPr>
        <w:bidi/>
        <w:spacing w:after="0" w:line="276" w:lineRule="auto"/>
        <w:jc w:val="mediumKashida"/>
        <w:rPr>
          <w:rFonts w:ascii="+AB Nawwar" w:hAnsi="+AB Nawwar" w:cs="+AB Nawwar"/>
          <w:sz w:val="28"/>
          <w:szCs w:val="28"/>
        </w:rPr>
      </w:pPr>
    </w:p>
    <w:p w14:paraId="3AA1F014"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موسعات الأوعية الدموية</w:t>
      </w:r>
    </w:p>
    <w:p w14:paraId="7183FA31"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موسعات الأوعية الدموية هي مجموعة غير متجانسة من الأدوية، والتي تمارس تأثيراً مرخياً مباشراً على خلايا العضلات الملساء الوعائية، وبالتالي تقلل من ضغط الدم عن طريق توسع الأوعية وتقليل مقاومة الأوعية الدموية الجهازية. كانت موسعات الأوعية الدموية القوية، مثل الهيدرالازين </w:t>
      </w:r>
      <w:proofErr w:type="spellStart"/>
      <w:r w:rsidRPr="00C66C52">
        <w:rPr>
          <w:rFonts w:ascii="+AB Nawwar" w:hAnsi="+AB Nawwar" w:cs="+AB Nawwar"/>
          <w:sz w:val="28"/>
          <w:szCs w:val="28"/>
        </w:rPr>
        <w:t>hydralazine</w:t>
      </w:r>
      <w:proofErr w:type="spellEnd"/>
      <w:r w:rsidRPr="00C66C52">
        <w:rPr>
          <w:rFonts w:ascii="+AB Nawwar" w:hAnsi="+AB Nawwar" w:cs="+AB Nawwar"/>
          <w:sz w:val="28"/>
          <w:szCs w:val="28"/>
          <w:rtl/>
        </w:rPr>
        <w:t xml:space="preserve"> والمينوكسيديل</w:t>
      </w:r>
      <w:proofErr w:type="spellStart"/>
      <w:r w:rsidRPr="00C66C52">
        <w:rPr>
          <w:rFonts w:ascii="+AB Nawwar" w:hAnsi="+AB Nawwar" w:cs="+AB Nawwar"/>
          <w:sz w:val="28"/>
          <w:szCs w:val="28"/>
        </w:rPr>
        <w:t>minoxidil</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تُستخدم أحياناً في الماضي، ولكن تم التخلي عنها الآن تقريباً بسبب ارتباطها بآثار جانبية خطيرة. تشمل الآثار الجانبية تنشيطاً ملحوظاً لمنعكس الضغط </w:t>
      </w:r>
      <w:proofErr w:type="spellStart"/>
      <w:r w:rsidRPr="00C66C52">
        <w:rPr>
          <w:rFonts w:ascii="+AB Nawwar" w:hAnsi="+AB Nawwar" w:cs="+AB Nawwar"/>
          <w:sz w:val="28"/>
          <w:szCs w:val="28"/>
        </w:rPr>
        <w:t>baroreflex</w:t>
      </w:r>
      <w:proofErr w:type="spellEnd"/>
      <w:r w:rsidRPr="00C66C52">
        <w:rPr>
          <w:rFonts w:ascii="+AB Nawwar" w:hAnsi="+AB Nawwar" w:cs="+AB Nawwar"/>
          <w:sz w:val="28"/>
          <w:szCs w:val="28"/>
          <w:rtl/>
        </w:rPr>
        <w:t xml:space="preserve"> مع عدم انتظام دقات القلب </w:t>
      </w:r>
      <w:proofErr w:type="spellStart"/>
      <w:r w:rsidRPr="00C66C52">
        <w:rPr>
          <w:rFonts w:ascii="+AB Nawwar" w:hAnsi="+AB Nawwar" w:cs="+AB Nawwar"/>
          <w:sz w:val="28"/>
          <w:szCs w:val="28"/>
        </w:rPr>
        <w:t>tachycardia</w:t>
      </w:r>
      <w:proofErr w:type="spellEnd"/>
      <w:r w:rsidRPr="00C66C52">
        <w:rPr>
          <w:rFonts w:ascii="+AB Nawwar" w:hAnsi="+AB Nawwar" w:cs="+AB Nawwar"/>
          <w:sz w:val="28"/>
          <w:szCs w:val="28"/>
          <w:rtl/>
        </w:rPr>
        <w:t xml:space="preserve"> وزيادة نشاط الجهاز العصبي الودي وتنشيط نظام </w:t>
      </w:r>
      <w:r w:rsidRPr="00C66C52">
        <w:rPr>
          <w:rFonts w:ascii="+AB Nawwar" w:hAnsi="+AB Nawwar" w:cs="+AB Nawwar"/>
          <w:sz w:val="28"/>
          <w:szCs w:val="28"/>
        </w:rPr>
        <w:t>RAS</w:t>
      </w:r>
      <w:r w:rsidRPr="00C66C52">
        <w:rPr>
          <w:rFonts w:ascii="+AB Nawwar" w:hAnsi="+AB Nawwar" w:cs="+AB Nawwar"/>
          <w:sz w:val="28"/>
          <w:szCs w:val="28"/>
          <w:rtl/>
        </w:rPr>
        <w:t xml:space="preserve"> مما يؤدي إلى عدم انتظام دقات القلب واحتباس السوائل.</w:t>
      </w:r>
    </w:p>
    <w:p w14:paraId="6F221C37"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يمكن استخدام الهيدرالازين أحياناً في علاج ارتفاع ضغط الدم المقاوم الذي لا يستجيب لمحاولات متعددة للتحكم في ضغط الدم، ويكون دائماً بالاشتراك مع </w:t>
      </w:r>
      <w:r w:rsidRPr="00C66C52">
        <w:rPr>
          <w:rFonts w:ascii="+AB Nawwar" w:hAnsi="+AB Nawwar" w:cs="+AB Nawwar"/>
          <w:sz w:val="28"/>
          <w:szCs w:val="28"/>
        </w:rPr>
        <w:t>BBs</w:t>
      </w:r>
      <w:r w:rsidRPr="00C66C52">
        <w:rPr>
          <w:rFonts w:ascii="+AB Nawwar" w:hAnsi="+AB Nawwar" w:cs="+AB Nawwar"/>
          <w:sz w:val="28"/>
          <w:szCs w:val="28"/>
          <w:rtl/>
        </w:rPr>
        <w:t xml:space="preserve"> ومدرات البول للحد من آثاره الجانبية. أحد الآثار الجانبية الخطيرة المحددة للمينوكسيديل هو الشعرانية. تعمل النترات والنيتروبروسيات </w:t>
      </w:r>
      <w:proofErr w:type="spellStart"/>
      <w:r w:rsidRPr="00C66C52">
        <w:rPr>
          <w:rFonts w:ascii="+AB Nawwar" w:hAnsi="+AB Nawwar" w:cs="+AB Nawwar"/>
          <w:sz w:val="28"/>
          <w:szCs w:val="28"/>
        </w:rPr>
        <w:t>nitroprussiate</w:t>
      </w:r>
      <w:proofErr w:type="spellEnd"/>
      <w:r w:rsidRPr="00C66C52">
        <w:rPr>
          <w:rFonts w:ascii="+AB Nawwar" w:hAnsi="+AB Nawwar" w:cs="+AB Nawwar"/>
          <w:sz w:val="28"/>
          <w:szCs w:val="28"/>
          <w:rtl/>
        </w:rPr>
        <w:t xml:space="preserve"> أيضاً على استرخاء خلايا العضلات الملساء الوعائية ويمكن أن تخفض ضغط الدم. يتمتع النيتروبروسيت عن طريق الوريد بتأثير فعال للغاية ويمكن التحكم فيه بشكل جيد في خفض ضغط الدم، وبالتالي يستخدم لإدارة حالات ارتفاع ضغط الدم الطارئة </w:t>
      </w:r>
      <w:r w:rsidRPr="00C66C52">
        <w:rPr>
          <w:rFonts w:ascii="+AB Nawwar" w:hAnsi="+AB Nawwar" w:cs="+AB Nawwar"/>
          <w:sz w:val="28"/>
          <w:szCs w:val="28"/>
        </w:rPr>
        <w:t>.</w:t>
      </w:r>
    </w:p>
    <w:p w14:paraId="0AA151E9" w14:textId="77777777" w:rsidR="00F57C05" w:rsidRPr="00C66C52" w:rsidRDefault="00F57C05" w:rsidP="00694D96">
      <w:pPr>
        <w:bidi/>
        <w:spacing w:after="0" w:line="276" w:lineRule="auto"/>
        <w:jc w:val="mediumKashida"/>
        <w:rPr>
          <w:rFonts w:ascii="+AB Nawwar" w:hAnsi="+AB Nawwar" w:cs="+AB Nawwar"/>
          <w:sz w:val="28"/>
          <w:szCs w:val="28"/>
          <w:rtl/>
        </w:rPr>
      </w:pPr>
    </w:p>
    <w:p w14:paraId="69D008B8"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مثبط مستقبلات الأنجيوتنسين-النيبريليسين (</w:t>
      </w:r>
      <w:r w:rsidRPr="00C66C52">
        <w:rPr>
          <w:rFonts w:ascii="+AB Nawwar" w:hAnsi="+AB Nawwar" w:cs="+AB Nawwar"/>
          <w:b/>
          <w:bCs/>
          <w:sz w:val="28"/>
          <w:szCs w:val="28"/>
        </w:rPr>
        <w:t>ARNI</w:t>
      </w:r>
      <w:r w:rsidRPr="00C66C52">
        <w:rPr>
          <w:rFonts w:ascii="+AB Nawwar" w:hAnsi="+AB Nawwar" w:cs="+AB Nawwar"/>
          <w:b/>
          <w:bCs/>
          <w:sz w:val="28"/>
          <w:szCs w:val="28"/>
          <w:rtl/>
        </w:rPr>
        <w:t>)</w:t>
      </w:r>
    </w:p>
    <w:p w14:paraId="6CEB7A12"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Pr>
        <w:t>ARNI</w:t>
      </w:r>
      <w:r w:rsidRPr="00C66C52">
        <w:rPr>
          <w:rFonts w:ascii="+AB Nawwar" w:hAnsi="+AB Nawwar" w:cs="+AB Nawwar"/>
          <w:sz w:val="28"/>
          <w:szCs w:val="28"/>
          <w:rtl/>
        </w:rPr>
        <w:t xml:space="preserve"> عبارة عن مزيج كيميائي من </w:t>
      </w:r>
      <w:r w:rsidRPr="00C66C52">
        <w:rPr>
          <w:rFonts w:ascii="+AB Nawwar" w:hAnsi="+AB Nawwar" w:cs="+AB Nawwar"/>
          <w:sz w:val="28"/>
          <w:szCs w:val="28"/>
        </w:rPr>
        <w:t>ARB</w:t>
      </w:r>
      <w:r w:rsidRPr="00C66C52">
        <w:rPr>
          <w:rFonts w:ascii="+AB Nawwar" w:hAnsi="+AB Nawwar" w:cs="+AB Nawwar"/>
          <w:sz w:val="28"/>
          <w:szCs w:val="28"/>
          <w:rtl/>
        </w:rPr>
        <w:t xml:space="preserve"> فالسارتان ومثبط النيبريليسين ساكوبيتريل </w:t>
      </w:r>
      <w:proofErr w:type="spellStart"/>
      <w:r w:rsidRPr="00C66C52">
        <w:rPr>
          <w:rFonts w:ascii="+AB Nawwar" w:hAnsi="+AB Nawwar" w:cs="+AB Nawwar"/>
          <w:sz w:val="28"/>
          <w:szCs w:val="28"/>
        </w:rPr>
        <w:t>sacubitril</w:t>
      </w:r>
      <w:proofErr w:type="spellEnd"/>
      <w:r w:rsidRPr="00C66C52">
        <w:rPr>
          <w:rFonts w:ascii="+AB Nawwar" w:hAnsi="+AB Nawwar" w:cs="+AB Nawwar"/>
          <w:sz w:val="28"/>
          <w:szCs w:val="28"/>
          <w:rtl/>
        </w:rPr>
        <w:t xml:space="preserve">، الذي يمنع في نفس الوقت تأثيرات أنجيوتنسين </w:t>
      </w:r>
      <w:r w:rsidRPr="00C66C52">
        <w:rPr>
          <w:rFonts w:ascii="+AB Nawwar" w:hAnsi="+AB Nawwar" w:cs="+AB Nawwar"/>
          <w:sz w:val="28"/>
          <w:szCs w:val="28"/>
        </w:rPr>
        <w:t>II</w:t>
      </w:r>
      <w:r w:rsidRPr="00C66C52">
        <w:rPr>
          <w:rFonts w:ascii="+AB Nawwar" w:hAnsi="+AB Nawwar" w:cs="+AB Nawwar"/>
          <w:sz w:val="28"/>
          <w:szCs w:val="28"/>
          <w:rtl/>
        </w:rPr>
        <w:t xml:space="preserve"> في مستقبل </w:t>
      </w:r>
      <w:r w:rsidRPr="00C66C52">
        <w:rPr>
          <w:rFonts w:ascii="+AB Nawwar" w:hAnsi="+AB Nawwar" w:cs="+AB Nawwar"/>
          <w:sz w:val="28"/>
          <w:szCs w:val="28"/>
        </w:rPr>
        <w:t>AT-1</w:t>
      </w:r>
      <w:r w:rsidRPr="00C66C52">
        <w:rPr>
          <w:rFonts w:ascii="+AB Nawwar" w:hAnsi="+AB Nawwar" w:cs="+AB Nawwar"/>
          <w:sz w:val="28"/>
          <w:szCs w:val="28"/>
          <w:rtl/>
        </w:rPr>
        <w:t xml:space="preserve"> (بواسطة فالسارتان) ويمنع تحلل الببتيد المدر للصوديوم </w:t>
      </w:r>
      <w:proofErr w:type="spellStart"/>
      <w:r w:rsidRPr="00C66C52">
        <w:rPr>
          <w:rFonts w:ascii="+AB Nawwar" w:hAnsi="+AB Nawwar" w:cs="+AB Nawwar"/>
          <w:sz w:val="28"/>
          <w:szCs w:val="28"/>
        </w:rPr>
        <w:t>natriuretic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peptid</w:t>
      </w:r>
      <w:proofErr w:type="spellEnd"/>
      <w:r w:rsidRPr="00C66C52">
        <w:rPr>
          <w:rFonts w:ascii="+AB Nawwar" w:hAnsi="+AB Nawwar" w:cs="+AB Nawwar"/>
          <w:sz w:val="28"/>
          <w:szCs w:val="28"/>
          <w:rtl/>
        </w:rPr>
        <w:t xml:space="preserve">، وبالتالي تعزيز توسع الأوعية المحيطية (بواسطة ساكوبيتريل) . تم إجراء الدراسات الأولية بما في ذلك المرحلة </w:t>
      </w:r>
      <w:r w:rsidRPr="00C66C52">
        <w:rPr>
          <w:rFonts w:ascii="+AB Nawwar" w:hAnsi="+AB Nawwar" w:cs="+AB Nawwar"/>
          <w:sz w:val="28"/>
          <w:szCs w:val="28"/>
          <w:rtl/>
        </w:rPr>
        <w:lastRenderedPageBreak/>
        <w:t xml:space="preserve">الثانية الناجحة من التجارب المعشاة ذات الشواهد، والتي أظهرت ـ مقارنةً ب </w:t>
      </w:r>
      <w:proofErr w:type="spellStart"/>
      <w:r w:rsidRPr="00C66C52">
        <w:rPr>
          <w:rFonts w:ascii="+AB Nawwar" w:hAnsi="+AB Nawwar" w:cs="+AB Nawwar"/>
          <w:sz w:val="28"/>
          <w:szCs w:val="28"/>
        </w:rPr>
        <w:t>valsartan</w:t>
      </w:r>
      <w:proofErr w:type="spellEnd"/>
      <w:r w:rsidRPr="00C66C52">
        <w:rPr>
          <w:rFonts w:ascii="+AB Nawwar" w:hAnsi="+AB Nawwar" w:cs="+AB Nawwar"/>
          <w:sz w:val="28"/>
          <w:szCs w:val="28"/>
        </w:rPr>
        <w:t xml:space="preserve"> 320 mg</w:t>
      </w:r>
      <w:r w:rsidRPr="00C66C52">
        <w:rPr>
          <w:rFonts w:ascii="+AB Nawwar" w:hAnsi="+AB Nawwar" w:cs="+AB Nawwar"/>
          <w:sz w:val="28"/>
          <w:szCs w:val="28"/>
          <w:rtl/>
        </w:rPr>
        <w:t xml:space="preserve"> ـ  انخفاضاً كبيراً إضافياً بالكامل في ضغط الدم الانقباضي وضغط الدم الانبساطي (</w:t>
      </w:r>
      <w:r w:rsidRPr="00C66C52">
        <w:rPr>
          <w:rFonts w:ascii="+AB Nawwar" w:hAnsi="+AB Nawwar" w:cs="+AB Nawwar"/>
          <w:sz w:val="28"/>
          <w:szCs w:val="28"/>
        </w:rPr>
        <w:t>DBP</w:t>
      </w:r>
      <w:r w:rsidRPr="00C66C52">
        <w:rPr>
          <w:rFonts w:ascii="+AB Nawwar" w:hAnsi="+AB Nawwar" w:cs="+AB Nawwar"/>
          <w:sz w:val="28"/>
          <w:szCs w:val="28"/>
          <w:rtl/>
        </w:rPr>
        <w:t xml:space="preserve">) عن طريق العلاج باستخدام ساكوبتريل/فالسارتان ، في المرضى الذين يعانون من ارتفاع ضغط الدم، لكن الشركة المصنعة قامت لاحقاً بالتركيز على علاج </w:t>
      </w:r>
      <w:r w:rsidRPr="00C66C52">
        <w:rPr>
          <w:rFonts w:ascii="+AB Nawwar" w:hAnsi="+AB Nawwar" w:cs="+AB Nawwar"/>
          <w:sz w:val="28"/>
          <w:szCs w:val="28"/>
        </w:rPr>
        <w:t>HF</w:t>
      </w:r>
      <w:r w:rsidRPr="00C66C52">
        <w:rPr>
          <w:rFonts w:ascii="+AB Nawwar" w:hAnsi="+AB Nawwar" w:cs="+AB Nawwar"/>
          <w:sz w:val="28"/>
          <w:szCs w:val="28"/>
          <w:rtl/>
        </w:rPr>
        <w:t xml:space="preserve">. ولذلك فإنّ الدواء حالياً ، في معظم البلدان، مرخص فقط لعلاج قصور القلب. </w:t>
      </w:r>
    </w:p>
    <w:p w14:paraId="14CB0F8E" w14:textId="77777777" w:rsidR="00E447CF" w:rsidRPr="00C66C52" w:rsidRDefault="00E447CF" w:rsidP="00E447CF">
      <w:pPr>
        <w:bidi/>
        <w:spacing w:after="0" w:line="276" w:lineRule="auto"/>
        <w:jc w:val="mediumKashida"/>
        <w:rPr>
          <w:rFonts w:ascii="+AB Nawwar" w:hAnsi="+AB Nawwar" w:cs="+AB Nawwar"/>
          <w:sz w:val="28"/>
          <w:szCs w:val="28"/>
          <w:rtl/>
        </w:rPr>
      </w:pPr>
    </w:p>
    <w:p w14:paraId="20B6EEB7"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أكد تحليل </w:t>
      </w:r>
      <w:r w:rsidRPr="00C66C52">
        <w:rPr>
          <w:rFonts w:ascii="+AB Nawwar" w:hAnsi="+AB Nawwar" w:cs="+AB Nawwar"/>
          <w:sz w:val="28"/>
          <w:szCs w:val="28"/>
        </w:rPr>
        <w:t>meta-analysis</w:t>
      </w:r>
      <w:r w:rsidRPr="00C66C52">
        <w:rPr>
          <w:rFonts w:ascii="+AB Nawwar" w:hAnsi="+AB Nawwar" w:cs="+AB Nawwar"/>
          <w:sz w:val="28"/>
          <w:szCs w:val="28"/>
          <w:rtl/>
        </w:rPr>
        <w:t xml:space="preserve"> حديث لعشر دراسات شملت 5931 مريضاً مصاباً بارتفاع ضغط الدم فعالية ساكوبتريل/فالسارتان في خفض ضغط الدم عند مقارنتها بالعلاجات الأخرى بما في ذلك المقارنات مع فالسارتان و أولميسارتان و أملوديبين . لم تتم الموافقة على ساكوبتريل/فالسارتان لعلاج ارتفاع ضغط الدم في أوروبا أو في الولايات المتحدة الأمريكية، في حين تمت الموافقة عليه كعامل خافض لضغط الدم في الصين واليابان.</w:t>
      </w:r>
    </w:p>
    <w:p w14:paraId="24F0A4CB" w14:textId="77777777" w:rsidR="00F57C05" w:rsidRPr="00C66C52" w:rsidRDefault="00F57C05" w:rsidP="00694D96">
      <w:pPr>
        <w:bidi/>
        <w:spacing w:after="0" w:line="276" w:lineRule="auto"/>
        <w:jc w:val="mediumKashida"/>
        <w:rPr>
          <w:rFonts w:ascii="+AB Nawwar" w:hAnsi="+AB Nawwar" w:cs="+AB Nawwar"/>
          <w:sz w:val="28"/>
          <w:szCs w:val="28"/>
          <w:rtl/>
        </w:rPr>
      </w:pPr>
    </w:p>
    <w:p w14:paraId="3EEED012" w14:textId="77777777" w:rsidR="00F57C05" w:rsidRPr="00C66C52" w:rsidRDefault="00F57C05" w:rsidP="00694D96">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مشاركات الأدوية الخافضة للضغط</w:t>
      </w:r>
    </w:p>
    <w:p w14:paraId="6AB11196" w14:textId="77777777" w:rsidR="00F57C05" w:rsidRPr="00C66C52" w:rsidRDefault="00F57C05" w:rsidP="00694D96">
      <w:pPr>
        <w:bidi/>
        <w:spacing w:after="0" w:line="276" w:lineRule="auto"/>
        <w:jc w:val="mediumKashida"/>
        <w:rPr>
          <w:rFonts w:ascii="+AB Nawwar" w:hAnsi="+AB Nawwar" w:cs="+AB Nawwar"/>
          <w:b/>
          <w:bCs/>
          <w:sz w:val="28"/>
          <w:szCs w:val="28"/>
          <w:rtl/>
        </w:rPr>
      </w:pPr>
      <w:r w:rsidRPr="00C66C52">
        <w:rPr>
          <w:rFonts w:ascii="+AB Nawwar" w:hAnsi="+AB Nawwar" w:cs="+AB Nawwar"/>
          <w:b/>
          <w:bCs/>
          <w:sz w:val="28"/>
          <w:szCs w:val="28"/>
          <w:rtl/>
        </w:rPr>
        <w:t>التأثير على استراتيجية العلاج الخافض للضغط</w:t>
      </w:r>
    </w:p>
    <w:p w14:paraId="25FC9989"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لقد أحدثت التوصيات </w:t>
      </w:r>
      <w:proofErr w:type="spellStart"/>
      <w:r w:rsidRPr="00C66C52">
        <w:rPr>
          <w:rFonts w:ascii="+AB Nawwar" w:hAnsi="+AB Nawwar" w:cs="+AB Nawwar"/>
          <w:sz w:val="28"/>
          <w:szCs w:val="28"/>
        </w:rPr>
        <w:t>guidelines</w:t>
      </w:r>
      <w:proofErr w:type="spellEnd"/>
      <w:r w:rsidRPr="00C66C52">
        <w:rPr>
          <w:rFonts w:ascii="+AB Nawwar" w:hAnsi="+AB Nawwar" w:cs="+AB Nawwar"/>
          <w:sz w:val="28"/>
          <w:szCs w:val="28"/>
          <w:rtl/>
        </w:rPr>
        <w:t xml:space="preserve"> مجموعة متنوعة من الاستراتيجيات المختلفة لبدء وزيادة أدوية خفض ضغط الدم من أجل السيطرة على ارتفاع ضغط الدم. قبل عام 2018، ركزت التوصيات إلى حد كبير على نهج الرعاية المتدرجة، وبدء العلاج بمجموعة متنوعة من العلاجات الأحادية المختلفة ثم إضافة أدوية أخرى بشكل تسلسلي، حتى يتم تحقيق السيطرة على ضغط الدم. تم اقتراح البدء بمزيج من دواءين فقط للمرضى الذين يعانون من ارتفاع ملحوظ في ضغط الدم و/أو خطورة قلبية عالية أو عالية جداً. وعلى الرغم من ذلك، ظلت معدلات التحكم في ضغط الدم منخفضة في أوروبا وفي جميع أنحاء العالم. </w:t>
      </w:r>
    </w:p>
    <w:p w14:paraId="669AE1C7"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يشير الفشل في تحقيق التحكم في ضغط الدم لدى معظم مرضى ارتفاع ضغط الدم، على الرغم من التكرارات العديدة للتوصيات، إلى أنه مهما كانت الأسباب، فإن استراتيجية العلاج بالرعاية التدريجية لم تكن فعالة بما فيه الكفاية وأن هناك حاجة إلى نهج مختلف. استندت الاستراتيجية الجديدة التي وضعتها إرشادات </w:t>
      </w:r>
      <w:r w:rsidRPr="00C66C52">
        <w:rPr>
          <w:rFonts w:ascii="+AB Nawwar" w:hAnsi="+AB Nawwar" w:cs="+AB Nawwar"/>
          <w:sz w:val="28"/>
          <w:szCs w:val="28"/>
        </w:rPr>
        <w:t>ESC/ESH</w:t>
      </w:r>
      <w:r w:rsidRPr="00C66C52">
        <w:rPr>
          <w:rFonts w:ascii="+AB Nawwar" w:hAnsi="+AB Nawwar" w:cs="+AB Nawwar"/>
          <w:sz w:val="28"/>
          <w:szCs w:val="28"/>
          <w:rtl/>
        </w:rPr>
        <w:t xml:space="preserve"> لعام 2018 إلى الاعتبارات الرئيسية التالية:</w:t>
      </w:r>
    </w:p>
    <w:p w14:paraId="5ED4744B" w14:textId="77777777" w:rsidR="00F57C05" w:rsidRPr="00C66C52" w:rsidRDefault="00F57C05" w:rsidP="00694D96">
      <w:pPr>
        <w:bidi/>
        <w:spacing w:after="0" w:line="276" w:lineRule="auto"/>
        <w:jc w:val="mediumKashida"/>
        <w:rPr>
          <w:rFonts w:ascii="+AB Nawwar" w:hAnsi="+AB Nawwar" w:cs="+AB Nawwar"/>
          <w:sz w:val="28"/>
          <w:szCs w:val="28"/>
          <w:rtl/>
        </w:rPr>
      </w:pPr>
    </w:p>
    <w:p w14:paraId="177E5BC2"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فعالية العلاجات الدوائية.</w:t>
      </w:r>
    </w:p>
    <w:p w14:paraId="6592D447"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توضح الأدلة المستمدة من التجارب المعشاة ذات الشواهد التي تبحث في استجابات ضغط الدم للأدوية الخافضة لضغط الدم أنه يمكن تحقيق التحكم في ضغط الدم لدى معظم المرضى وأن ما لا يزيد عن 5-10% من هؤلاء المرضى يظهرون مقاومة لنظام العلاج المختار . وبالتالي، من غير المرجح أن يكون العلاج الدوائي غير الفعال هو مصدر المشكلة.</w:t>
      </w:r>
    </w:p>
    <w:p w14:paraId="4CE6877A" w14:textId="77777777" w:rsidR="00F57C05" w:rsidRPr="00C66C52" w:rsidRDefault="00F57C05" w:rsidP="00694D96">
      <w:pPr>
        <w:bidi/>
        <w:spacing w:after="0" w:line="276" w:lineRule="auto"/>
        <w:jc w:val="mediumKashida"/>
        <w:rPr>
          <w:rFonts w:ascii="+AB Nawwar" w:hAnsi="+AB Nawwar" w:cs="+AB Nawwar"/>
          <w:sz w:val="28"/>
          <w:szCs w:val="28"/>
        </w:rPr>
      </w:pPr>
    </w:p>
    <w:p w14:paraId="42E82B70"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2. نقص في العلاج أو قصور في المعالج.</w:t>
      </w:r>
    </w:p>
    <w:p w14:paraId="5FD7328A"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تشير الدلائل إلى أن القصور الطبي، أي الفشل في تكثيف العلاج أو تحسينه بشكل كافٍ، يساهم في فشل أو تأخير بدء العلاج و يمارس دوراً سلبياً مهماً أيضاً في السيطرة على ضغط الدم دون المستوى الأمثل مع بقاء العديد من المرضى على العلاج الأحادي و/أو جرعات الدواء دون المستوى الأمثل . وقد وجد أن هذا هو السبب الرئيسي لعدم السيطرة على ضغط الدم في التجارب المعشاة ذات الشواهد الرئيسية . حقق </w:t>
      </w:r>
      <w:r w:rsidRPr="00C66C52">
        <w:rPr>
          <w:rFonts w:ascii="+AB Nawwar" w:hAnsi="+AB Nawwar" w:cs="+AB Nawwar"/>
          <w:sz w:val="28"/>
          <w:szCs w:val="28"/>
        </w:rPr>
        <w:t>ACCOMPLISH</w:t>
      </w:r>
      <w:r w:rsidRPr="00C66C52">
        <w:rPr>
          <w:rFonts w:ascii="+AB Nawwar" w:hAnsi="+AB Nawwar" w:cs="+AB Nawwar"/>
          <w:sz w:val="28"/>
          <w:szCs w:val="28"/>
          <w:rtl/>
        </w:rPr>
        <w:t xml:space="preserve"> تحكماً في ضغط الدم لدى </w:t>
      </w:r>
      <w:r w:rsidRPr="00C66C52">
        <w:rPr>
          <w:rFonts w:ascii="+AB Nawwar" w:hAnsi="+AB Nawwar" w:cs="+AB Nawwar"/>
          <w:sz w:val="28"/>
          <w:szCs w:val="28"/>
          <w:rtl/>
        </w:rPr>
        <w:lastRenderedPageBreak/>
        <w:t>حوالي 80% من المشاركين في الدراسة (أعلى تحكم في ضغط الدم تم تحقيقه في التجارب المعشاة ذات الشواهد الرئيسية لعلاج ارتفاع ضغط الدم من العالم الغربي)، ولكن في معظم المرضى المتبقين غير المنضبطين لم تتم رفع العلاج للحد الأقصى . كما هو متوقع، يعد قصور العلاج أكثر أهمية من الناحية الكمية في الممارسة العملية حيث يمكن تصنيفه كعامل رئيسي مسؤول عن ضعف التحكم في ضغط الدم . ترتبط معالجة القصور السريري بتدابير محددة بتحسن التحكم في ضغط الدم .</w:t>
      </w:r>
    </w:p>
    <w:p w14:paraId="5DBAC394" w14:textId="77777777" w:rsidR="00F57C05" w:rsidRPr="00C66C52" w:rsidRDefault="00F57C05" w:rsidP="00694D96">
      <w:pPr>
        <w:bidi/>
        <w:spacing w:after="0" w:line="276" w:lineRule="auto"/>
        <w:jc w:val="mediumKashida"/>
        <w:rPr>
          <w:rFonts w:ascii="+AB Nawwar" w:hAnsi="+AB Nawwar" w:cs="+AB Nawwar"/>
          <w:sz w:val="28"/>
          <w:szCs w:val="28"/>
        </w:rPr>
      </w:pPr>
    </w:p>
    <w:p w14:paraId="60EDF0BC"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3. التزام المريض بالعلاج.</w:t>
      </w:r>
    </w:p>
    <w:p w14:paraId="233952B0"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تتراكم الأدلة على أن الالتزام بالعلاج هو عامل أساسي يجب أخذه في الاعتبار. وقد أظهرت الدراسات التي تستخدم فحوصات البول أو الدم لوجود أو عدم وجود دواء أن الالتزام المنخفض أو الجزئي بالعلاج هو أمر شائع، على وجه الخصوص، بين المرضى الذين يعانون من ارتفاع ضغط الدم غير المنضبط . وقد ظهر هذا أيضاً في الدراسات التي أجريت على عامة السكان، حيث كان الالتزام بالعلاج بناءً على إعادة صرف الوصفات الطبية أقل من 50% في نصف المرضى . ارتبط ضعف الالتزام بزيادة خطر الإصابة بالمضاعفات القلبية الوعائية في العديد من الدراسات .</w:t>
      </w:r>
    </w:p>
    <w:p w14:paraId="6925DD1D" w14:textId="77777777" w:rsidR="00F57C05" w:rsidRPr="00C66C52" w:rsidRDefault="00F57C05" w:rsidP="00694D96">
      <w:pPr>
        <w:bidi/>
        <w:spacing w:after="0" w:line="276" w:lineRule="auto"/>
        <w:jc w:val="mediumKashida"/>
        <w:rPr>
          <w:rFonts w:ascii="+AB Nawwar" w:hAnsi="+AB Nawwar" w:cs="+AB Nawwar"/>
          <w:sz w:val="28"/>
          <w:szCs w:val="28"/>
        </w:rPr>
      </w:pPr>
    </w:p>
    <w:p w14:paraId="6CA07DB2"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4. عدم كفاية استخدام المشاركات الدوائية.</w:t>
      </w:r>
    </w:p>
    <w:p w14:paraId="6402FF89"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Pr>
        <w:t>BP</w:t>
      </w:r>
      <w:r w:rsidRPr="00C66C52">
        <w:rPr>
          <w:rFonts w:ascii="+AB Nawwar" w:hAnsi="+AB Nawwar" w:cs="+AB Nawwar"/>
          <w:sz w:val="28"/>
          <w:szCs w:val="28"/>
          <w:rtl/>
        </w:rPr>
        <w:t xml:space="preserve"> هو متغير متعدد التنظيم يعتمد على العديد من المسارات الفيزيولوجية المرضية. لذلك، من المحتمل أن يكون العلاج الأحادي غير كافٍ أو غير كافٍ للسيطرة على ضغط الدم لدى معظم المرضى، كما أن مجموعات الأدوية، التي تعمل من خلال آليات مختلفة، ضرورية لتحقيق أهداف ضغط الدم لدى معظم الأشخاص المصابين بارتفاع ضغط الدم . في الواقع، احتاج جميع المرضى تقريباً في التجارب المعشاة ذات الشواهد إلى مجموعات من الأدوية للتحكم في ضغط الدم لديهم .</w:t>
      </w:r>
    </w:p>
    <w:p w14:paraId="62121DEF" w14:textId="77777777" w:rsidR="00F57C05" w:rsidRPr="00C66C52" w:rsidRDefault="00F57C05" w:rsidP="00694D96">
      <w:pPr>
        <w:bidi/>
        <w:spacing w:after="0" w:line="276" w:lineRule="auto"/>
        <w:jc w:val="mediumKashida"/>
        <w:rPr>
          <w:rFonts w:ascii="+AB Nawwar" w:hAnsi="+AB Nawwar" w:cs="+AB Nawwar"/>
          <w:sz w:val="28"/>
          <w:szCs w:val="28"/>
        </w:rPr>
      </w:pPr>
    </w:p>
    <w:p w14:paraId="6C133AA1"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5. تعقيد استراتيجيات العلاج الحالية.</w:t>
      </w:r>
    </w:p>
    <w:p w14:paraId="38BD2667"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هناك أيضاً دليل على أن الالتزام بالعلاج يتأثر سلباً بتعقيد نظام العلاج الموصوف . وقد أظهرت العديد من الدراسات أن الالتزام بالعلاج يتأثر بشدة بعدد الحبوب الموصوفة للمريض لعلاج ارتفاع ضغط الدم وكذلك بتكرار الجرعات؛ كلما زاد عدد الحبوب، قل الالتزام.</w:t>
      </w:r>
    </w:p>
    <w:p w14:paraId="4B771742" w14:textId="77777777" w:rsidR="00F57C05" w:rsidRPr="00C66C52" w:rsidRDefault="00F57C05" w:rsidP="00694D96">
      <w:pPr>
        <w:bidi/>
        <w:spacing w:after="0" w:line="276" w:lineRule="auto"/>
        <w:jc w:val="mediumKashida"/>
        <w:rPr>
          <w:rFonts w:ascii="+AB Nawwar" w:hAnsi="+AB Nawwar" w:cs="+AB Nawwar"/>
          <w:sz w:val="28"/>
          <w:szCs w:val="28"/>
          <w:rtl/>
        </w:rPr>
      </w:pPr>
    </w:p>
    <w:p w14:paraId="32C410A6"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تشير الاعتبارات المذكورة أعلاه إلى أن استراتيجية العلاج المبنية على الأدلة الأكثر فعالية لتحسين السيطرة على ضغط الدم هي تلك التي:</w:t>
      </w:r>
    </w:p>
    <w:p w14:paraId="26BF89B2"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تشجع على استخدام العلاج المركب لدى معظم المرضى، خاصة في سياق أهداف ضغط الدم المنخفضة.</w:t>
      </w:r>
    </w:p>
    <w:p w14:paraId="1D123FE4"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2. تشجع على استخدام العلاجات المركبة المبسطة القائمة على قرص واحد لدعم استمرار العلاج على المدى الطويل.</w:t>
      </w:r>
    </w:p>
    <w:p w14:paraId="6029D994"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3. توصي بالعلاج المركب الأولي لدى معظم مرضى ارتفاع ضغط الدم، حيث تتوفر أدلة على أنه بالمقارنة مع العلاج الأحادي، فإن العلاج المركب الأولي يتجاوز مشكلة قصور العلاج </w:t>
      </w:r>
      <w:r w:rsidRPr="00C66C52">
        <w:rPr>
          <w:rFonts w:ascii="+AB Nawwar" w:hAnsi="+AB Nawwar" w:cs="+AB Nawwar"/>
          <w:sz w:val="28"/>
          <w:szCs w:val="28"/>
          <w:rtl/>
        </w:rPr>
        <w:lastRenderedPageBreak/>
        <w:t>الأحادي ، ويحسن الالتزام بالعلاج على المدى الطويل ، ويصاحبه تحكم أفضل في ضغط الدم على المدى القصير والطويل  و يقلل من حدوث العواقب في الدراسات الرصدية .</w:t>
      </w:r>
    </w:p>
    <w:p w14:paraId="408CF51B"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هذه هي الأسباب الرئيسية التي جعلت إرشادات </w:t>
      </w:r>
      <w:r w:rsidRPr="00C66C52">
        <w:rPr>
          <w:rFonts w:ascii="+AB Nawwar" w:hAnsi="+AB Nawwar" w:cs="+AB Nawwar"/>
          <w:sz w:val="28"/>
          <w:szCs w:val="28"/>
        </w:rPr>
        <w:t>ESC/ESH</w:t>
      </w:r>
      <w:r w:rsidRPr="00C66C52">
        <w:rPr>
          <w:rFonts w:ascii="+AB Nawwar" w:hAnsi="+AB Nawwar" w:cs="+AB Nawwar"/>
          <w:sz w:val="28"/>
          <w:szCs w:val="28"/>
          <w:rtl/>
        </w:rPr>
        <w:t xml:space="preserve"> لعام 2018 توصي بخوارزمية علاج بسيطة وعملية جديدة تنطبق على معظم المرضى، مع استخدام علاج </w:t>
      </w:r>
      <w:r w:rsidRPr="00C66C52">
        <w:rPr>
          <w:rFonts w:ascii="+AB Nawwar" w:hAnsi="+AB Nawwar" w:cs="+AB Nawwar"/>
          <w:sz w:val="28"/>
          <w:szCs w:val="28"/>
        </w:rPr>
        <w:t>SPC</w:t>
      </w:r>
      <w:r w:rsidRPr="00C66C52">
        <w:rPr>
          <w:rFonts w:ascii="+AB Nawwar" w:hAnsi="+AB Nawwar" w:cs="+AB Nawwar"/>
          <w:sz w:val="28"/>
          <w:szCs w:val="28"/>
          <w:rtl/>
        </w:rPr>
        <w:t xml:space="preserve"> كعلاج بدئي في الخط الأول.</w:t>
      </w:r>
    </w:p>
    <w:p w14:paraId="7AA3EDB0"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الاستثناءات هي المرضى الضعفاء وكبار السن، بسبب ضعف منعكس الضغط </w:t>
      </w:r>
      <w:proofErr w:type="spellStart"/>
      <w:r w:rsidRPr="00C66C52">
        <w:rPr>
          <w:rFonts w:ascii="+AB Nawwar" w:hAnsi="+AB Nawwar" w:cs="+AB Nawwar"/>
          <w:sz w:val="28"/>
          <w:szCs w:val="28"/>
        </w:rPr>
        <w:t>baroreflex</w:t>
      </w:r>
      <w:proofErr w:type="spellEnd"/>
      <w:r w:rsidRPr="00C66C52">
        <w:rPr>
          <w:rFonts w:ascii="+AB Nawwar" w:hAnsi="+AB Nawwar" w:cs="+AB Nawwar"/>
          <w:sz w:val="28"/>
          <w:szCs w:val="28"/>
          <w:rtl/>
        </w:rPr>
        <w:t xml:space="preserve"> وزيادة خطر انخفاض ضغط الدم، والمرضى ذوي الخطورة المرتفعة جداً مع ضغط دم طبيعي ـ مرتفع  ، والذين قد يسمح لهم الانخفاض الطفيف في ضغط الدم المرتبط بالعلاج الأحادي بالوصول إلى هدف ضغط الدم. لنفس السبب، يمكن أيضاً النظر في العلاج الأحادي الأولي في مرضى ارتفاع ضغط الدم من الدرجة الأولى المعرضين لخطر منخفض مع ارتفاع ضغط الدم بشكل بسيط فقط فوق عتبة </w:t>
      </w:r>
      <w:r w:rsidRPr="00C66C52">
        <w:rPr>
          <w:rFonts w:ascii="+AB Nawwar" w:hAnsi="+AB Nawwar" w:cs="+AB Nawwar"/>
          <w:sz w:val="28"/>
          <w:szCs w:val="28"/>
        </w:rPr>
        <w:t>BP</w:t>
      </w:r>
      <w:r w:rsidRPr="00C66C52">
        <w:rPr>
          <w:rFonts w:ascii="+AB Nawwar" w:hAnsi="+AB Nawwar" w:cs="+AB Nawwar"/>
          <w:sz w:val="28"/>
          <w:szCs w:val="28"/>
          <w:rtl/>
        </w:rPr>
        <w:t xml:space="preserve"> للعلاج الدوائي.</w:t>
      </w:r>
    </w:p>
    <w:p w14:paraId="7DE273D1" w14:textId="77777777" w:rsidR="00F57C05" w:rsidRPr="00C66C52" w:rsidRDefault="00F57C05" w:rsidP="00694D96">
      <w:pPr>
        <w:bidi/>
        <w:spacing w:after="0" w:line="276" w:lineRule="auto"/>
        <w:jc w:val="mediumKashida"/>
        <w:rPr>
          <w:rFonts w:ascii="+AB Nawwar" w:hAnsi="+AB Nawwar" w:cs="+AB Nawwar"/>
          <w:sz w:val="28"/>
          <w:szCs w:val="28"/>
          <w:rtl/>
        </w:rPr>
      </w:pPr>
    </w:p>
    <w:p w14:paraId="738214EE"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المشاركات الدوائية</w:t>
      </w:r>
    </w:p>
    <w:p w14:paraId="6069DFFA"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من بين العدد الكبير من التجارب المعشاة ذات الشواهد للعلاجات الخافضة للضغط، لم يقم سوى عدد قليل منها بمقارنة مشاركتين مختلفتين من الأدوية بشكل مباشر، مع الاستخدام المنهجي للمجموعتين في كلا الذراعين. في معظم التجارب، بدأ العلاج باستخدام علاج وحيد في أي من الذراعين وأضيف دواء آخر (وفي كثير من الأحيان أكثر من دواء واحد)، بطريقة غير عشوائية عادةً، وفقاً لخوارزمية علاج محددة مسبقاً. </w:t>
      </w:r>
    </w:p>
    <w:p w14:paraId="6FFD2F8D" w14:textId="77777777" w:rsidR="00E447CF" w:rsidRPr="00C66C52" w:rsidRDefault="00E447CF" w:rsidP="00E447CF">
      <w:pPr>
        <w:bidi/>
        <w:spacing w:after="0" w:line="276" w:lineRule="auto"/>
        <w:jc w:val="mediumKashida"/>
        <w:rPr>
          <w:rFonts w:ascii="+AB Nawwar" w:hAnsi="+AB Nawwar" w:cs="+AB Nawwar"/>
          <w:sz w:val="28"/>
          <w:szCs w:val="28"/>
          <w:rtl/>
        </w:rPr>
      </w:pPr>
    </w:p>
    <w:p w14:paraId="58C25ADA"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عدد قليل من التجارب، مثل </w:t>
      </w:r>
      <w:r w:rsidRPr="00C66C52">
        <w:rPr>
          <w:rFonts w:ascii="+AB Nawwar" w:hAnsi="+AB Nawwar" w:cs="+AB Nawwar"/>
          <w:sz w:val="28"/>
          <w:szCs w:val="28"/>
        </w:rPr>
        <w:t>ALLHAT</w:t>
      </w:r>
      <w:r w:rsidRPr="00C66C52">
        <w:rPr>
          <w:rFonts w:ascii="+AB Nawwar" w:hAnsi="+AB Nawwar" w:cs="+AB Nawwar"/>
          <w:sz w:val="28"/>
          <w:szCs w:val="28"/>
          <w:rtl/>
        </w:rPr>
        <w:t xml:space="preserve"> ، حال التصميم دون استخدام ما يمكن أن يكون مجموعات مثالية، لأنه تم تقييم علاجات أحادية متعددة. في التجارب التي تقارن الأنظمة المختلفة  ، تم استخدام جميع المجموعات في نسبة أكبر أو أصغر من المرضى، دون اختلافات كبيرة في الفوائد. الاستثناءات هي تجربتان تلقت فيهما نسبة كبيرة من المرضى إما تركيبة </w:t>
      </w:r>
      <w:r w:rsidRPr="00C66C52">
        <w:rPr>
          <w:rFonts w:ascii="+AB Nawwar" w:hAnsi="+AB Nawwar" w:cs="+AB Nawwar"/>
          <w:sz w:val="28"/>
          <w:szCs w:val="28"/>
        </w:rPr>
        <w:t>ARB</w:t>
      </w:r>
      <w:r w:rsidRPr="00C66C52">
        <w:rPr>
          <w:rFonts w:ascii="+AB Nawwar" w:hAnsi="+AB Nawwar" w:cs="+AB Nawwar"/>
          <w:sz w:val="28"/>
          <w:szCs w:val="28"/>
          <w:rtl/>
        </w:rPr>
        <w:t xml:space="preserve">/مدر للبول أو تركيبة </w:t>
      </w:r>
      <w:r w:rsidRPr="00C66C52">
        <w:rPr>
          <w:rFonts w:ascii="+AB Nawwar" w:hAnsi="+AB Nawwar" w:cs="+AB Nawwar"/>
          <w:sz w:val="28"/>
          <w:szCs w:val="28"/>
        </w:rPr>
        <w:t>CCB/</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مع تفوق كلا النظامين على تركيبة </w:t>
      </w:r>
      <w:r w:rsidRPr="00C66C52">
        <w:rPr>
          <w:rFonts w:ascii="+AB Nawwar" w:hAnsi="+AB Nawwar" w:cs="+AB Nawwar"/>
          <w:sz w:val="28"/>
          <w:szCs w:val="28"/>
        </w:rPr>
        <w:t>BB</w:t>
      </w:r>
      <w:r w:rsidRPr="00C66C52">
        <w:rPr>
          <w:rFonts w:ascii="+AB Nawwar" w:hAnsi="+AB Nawwar" w:cs="+AB Nawwar"/>
          <w:sz w:val="28"/>
          <w:szCs w:val="28"/>
          <w:rtl/>
        </w:rPr>
        <w:t xml:space="preserve"> (أتينولول)/مدر للبول في تقليل النتائج القلبية الوعائية . قارنت ثلاث تجارب نتائج مباشرة مجموعتين مختلفتين، تتضمن كل منهما مجموعة من حاصرات </w:t>
      </w:r>
      <w:r w:rsidRPr="00C66C52">
        <w:rPr>
          <w:rFonts w:ascii="+AB Nawwar" w:hAnsi="+AB Nawwar" w:cs="+AB Nawwar"/>
          <w:sz w:val="28"/>
          <w:szCs w:val="28"/>
        </w:rPr>
        <w:t>RAS</w:t>
      </w:r>
      <w:r w:rsidRPr="00C66C52">
        <w:rPr>
          <w:rFonts w:ascii="+AB Nawwar" w:hAnsi="+AB Nawwar" w:cs="+AB Nawwar"/>
          <w:sz w:val="28"/>
          <w:szCs w:val="28"/>
          <w:rtl/>
        </w:rPr>
        <w:t xml:space="preserve">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و</w:t>
      </w:r>
      <w:r w:rsidRPr="00C66C52">
        <w:rPr>
          <w:rFonts w:ascii="+AB Nawwar" w:hAnsi="+AB Nawwar" w:cs="+AB Nawwar"/>
          <w:sz w:val="28"/>
          <w:szCs w:val="28"/>
        </w:rPr>
        <w:t>CCB</w:t>
      </w:r>
      <w:r w:rsidRPr="00C66C52">
        <w:rPr>
          <w:rFonts w:ascii="+AB Nawwar" w:hAnsi="+AB Nawwar" w:cs="+AB Nawwar"/>
          <w:sz w:val="28"/>
          <w:szCs w:val="28"/>
          <w:rtl/>
        </w:rPr>
        <w:t xml:space="preserve"> مع مجموعات أخرى.</w:t>
      </w:r>
    </w:p>
    <w:p w14:paraId="33243FA7"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دراسة </w:t>
      </w:r>
      <w:r w:rsidRPr="00C66C52">
        <w:rPr>
          <w:rFonts w:ascii="+AB Nawwar" w:hAnsi="+AB Nawwar" w:cs="+AB Nawwar"/>
          <w:sz w:val="28"/>
          <w:szCs w:val="28"/>
        </w:rPr>
        <w:t>ACCOMPLISH</w:t>
      </w:r>
      <w:r w:rsidRPr="00C66C52">
        <w:rPr>
          <w:rFonts w:ascii="+AB Nawwar" w:hAnsi="+AB Nawwar" w:cs="+AB Nawwar"/>
          <w:sz w:val="28"/>
          <w:szCs w:val="28"/>
          <w:rtl/>
        </w:rPr>
        <w:t xml:space="preserve"> ، كان مزيج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Pr>
        <w:t>/CCB</w:t>
      </w:r>
      <w:r w:rsidRPr="00C66C52">
        <w:rPr>
          <w:rFonts w:ascii="+AB Nawwar" w:hAnsi="+AB Nawwar" w:cs="+AB Nawwar"/>
          <w:sz w:val="28"/>
          <w:szCs w:val="28"/>
          <w:rtl/>
        </w:rPr>
        <w:t xml:space="preserve"> أفضل من نفس الـ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بالاشتراك مع مدرات البول الثيازيدية في منع المضاعفات القلبية الرئيسية أو تقدم القصور الكلوي المزمن، على الرغم من وجود اختلاف بسيط فقط في ضغط الدم بين الذراعين (</w:t>
      </w:r>
      <w:r w:rsidRPr="00C66C52">
        <w:rPr>
          <w:rFonts w:ascii="+AB Nawwar" w:hAnsi="+AB Nawwar" w:cs="+AB Nawwar"/>
          <w:sz w:val="28"/>
          <w:szCs w:val="28"/>
        </w:rPr>
        <w:t>SBP/DBP: 0.7/1.7</w:t>
      </w:r>
      <w:r w:rsidRPr="00C66C52">
        <w:rPr>
          <w:rFonts w:ascii="+AB Nawwar" w:hAnsi="+AB Nawwar" w:cs="+AB Nawwar"/>
          <w:sz w:val="28"/>
          <w:szCs w:val="28"/>
          <w:rtl/>
        </w:rPr>
        <w:t xml:space="preserve"> ملم زئبق). لم يتم تأكيد نتيجة </w:t>
      </w:r>
      <w:r w:rsidRPr="00C66C52">
        <w:rPr>
          <w:rFonts w:ascii="+AB Nawwar" w:hAnsi="+AB Nawwar" w:cs="+AB Nawwar"/>
          <w:sz w:val="28"/>
          <w:szCs w:val="28"/>
        </w:rPr>
        <w:t>ACCOMPLISH</w:t>
      </w:r>
      <w:r w:rsidRPr="00C66C52">
        <w:rPr>
          <w:rFonts w:ascii="+AB Nawwar" w:hAnsi="+AB Nawwar" w:cs="+AB Nawwar"/>
          <w:sz w:val="28"/>
          <w:szCs w:val="28"/>
          <w:rtl/>
        </w:rPr>
        <w:t xml:space="preserve">  في تجارب </w:t>
      </w:r>
      <w:r w:rsidRPr="00C66C52">
        <w:rPr>
          <w:rFonts w:ascii="+AB Nawwar" w:hAnsi="+AB Nawwar" w:cs="+AB Nawwar"/>
          <w:sz w:val="28"/>
          <w:szCs w:val="28"/>
        </w:rPr>
        <w:t>COLM</w:t>
      </w:r>
      <w:r w:rsidRPr="00C66C52">
        <w:rPr>
          <w:rFonts w:ascii="+AB Nawwar" w:hAnsi="+AB Nawwar" w:cs="+AB Nawwar"/>
          <w:sz w:val="28"/>
          <w:szCs w:val="28"/>
          <w:rtl/>
        </w:rPr>
        <w:t xml:space="preserve"> و</w:t>
      </w:r>
      <w:r w:rsidRPr="00C66C52">
        <w:rPr>
          <w:rFonts w:ascii="+AB Nawwar" w:hAnsi="+AB Nawwar" w:cs="+AB Nawwar"/>
          <w:sz w:val="28"/>
          <w:szCs w:val="28"/>
        </w:rPr>
        <w:t>COPE</w:t>
      </w:r>
      <w:r w:rsidRPr="00C66C52">
        <w:rPr>
          <w:rFonts w:ascii="+AB Nawwar" w:hAnsi="+AB Nawwar" w:cs="+AB Nawwar"/>
          <w:sz w:val="28"/>
          <w:szCs w:val="28"/>
          <w:rtl/>
        </w:rPr>
        <w:t xml:space="preserve">، والتي أبلغت عن عدم وجود فرق كبير في الحوادث القلبية الوعائية ، عندما تمت مقارنة مجموعة مانع </w:t>
      </w:r>
      <w:r w:rsidRPr="00C66C52">
        <w:rPr>
          <w:rFonts w:ascii="+AB Nawwar" w:hAnsi="+AB Nawwar" w:cs="+AB Nawwar"/>
          <w:sz w:val="28"/>
          <w:szCs w:val="28"/>
        </w:rPr>
        <w:t>RAS-CCB</w:t>
      </w:r>
      <w:r w:rsidRPr="00C66C52">
        <w:rPr>
          <w:rFonts w:ascii="+AB Nawwar" w:hAnsi="+AB Nawwar" w:cs="+AB Nawwar"/>
          <w:sz w:val="28"/>
          <w:szCs w:val="28"/>
          <w:rtl/>
        </w:rPr>
        <w:t xml:space="preserve"> مع </w:t>
      </w:r>
      <w:r w:rsidRPr="00C66C52">
        <w:rPr>
          <w:rFonts w:ascii="+AB Nawwar" w:hAnsi="+AB Nawwar" w:cs="+AB Nawwar"/>
          <w:sz w:val="28"/>
          <w:szCs w:val="28"/>
        </w:rPr>
        <w:t>RAS-Thiazide</w:t>
      </w:r>
      <w:r w:rsidRPr="00C66C52">
        <w:rPr>
          <w:rFonts w:ascii="+AB Nawwar" w:hAnsi="+AB Nawwar" w:cs="+AB Nawwar"/>
          <w:sz w:val="28"/>
          <w:szCs w:val="28"/>
          <w:rtl/>
        </w:rPr>
        <w:t xml:space="preserve"> . ومع ذلك، كانت هاتان التجربتان الأخيرتان ضعيفتين إحصائياً، وبالتالي فإن نتائجهما على النتائج لها قيمة محدودة.</w:t>
      </w:r>
    </w:p>
    <w:p w14:paraId="10AAB712"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استناداً إلى نتائج التجارب المعشاة ذات الشواهد وتحليلات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الحديثة والأدلة على فعالية خفض ضغط الدم، يمكن من حيث المبدأ دمج جميع فئات الأدوية الرئيسية الخمسة مع بعضها البعض، باستثناء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و</w:t>
      </w:r>
      <w:r w:rsidRPr="00C66C52">
        <w:rPr>
          <w:rFonts w:ascii="+AB Nawwar" w:hAnsi="+AB Nawwar" w:cs="+AB Nawwar"/>
          <w:sz w:val="28"/>
          <w:szCs w:val="28"/>
        </w:rPr>
        <w:t>ARBs</w:t>
      </w:r>
      <w:r w:rsidRPr="00C66C52">
        <w:rPr>
          <w:rFonts w:ascii="+AB Nawwar" w:hAnsi="+AB Nawwar" w:cs="+AB Nawwar"/>
          <w:sz w:val="28"/>
          <w:szCs w:val="28"/>
          <w:rtl/>
        </w:rPr>
        <w:t xml:space="preserve"> (انظر القسم 11.10). ومع ذلك، نوصي بأن </w:t>
      </w:r>
      <w:r w:rsidRPr="00C66C52">
        <w:rPr>
          <w:rFonts w:ascii="+AB Nawwar" w:hAnsi="+AB Nawwar" w:cs="+AB Nawwar"/>
          <w:sz w:val="28"/>
          <w:szCs w:val="28"/>
          <w:rtl/>
        </w:rPr>
        <w:lastRenderedPageBreak/>
        <w:t>يعتمد علاج ارتفاع ضغط الدم بشكل تفضيلي على مجموعات من مثبطات الإنزيم المحول للأنجيوتنسين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أو مضادات الأنجيوتنسين (</w:t>
      </w:r>
      <w:r w:rsidRPr="00C66C52">
        <w:rPr>
          <w:rFonts w:ascii="+AB Nawwar" w:hAnsi="+AB Nawwar" w:cs="+AB Nawwar"/>
          <w:sz w:val="28"/>
          <w:szCs w:val="28"/>
        </w:rPr>
        <w:t>ARB</w:t>
      </w:r>
      <w:r w:rsidRPr="00C66C52">
        <w:rPr>
          <w:rFonts w:ascii="+AB Nawwar" w:hAnsi="+AB Nawwar" w:cs="+AB Nawwar"/>
          <w:sz w:val="28"/>
          <w:szCs w:val="28"/>
          <w:rtl/>
        </w:rPr>
        <w:t xml:space="preserve">) مع </w:t>
      </w:r>
      <w:r w:rsidRPr="00C66C52">
        <w:rPr>
          <w:rFonts w:ascii="+AB Nawwar" w:hAnsi="+AB Nawwar" w:cs="+AB Nawwar"/>
          <w:sz w:val="28"/>
          <w:szCs w:val="28"/>
        </w:rPr>
        <w:t>CCB</w:t>
      </w:r>
      <w:r w:rsidRPr="00C66C52">
        <w:rPr>
          <w:rFonts w:ascii="+AB Nawwar" w:hAnsi="+AB Nawwar" w:cs="+AB Nawwar"/>
          <w:sz w:val="28"/>
          <w:szCs w:val="28"/>
          <w:rtl/>
        </w:rPr>
        <w:t xml:space="preserve"> أو مدر للبول (الثيازيد).</w:t>
      </w:r>
    </w:p>
    <w:p w14:paraId="003DF95F"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هذه التركيبات متاحة الآن على نطاق واسع في قرص واحد و جرعات مختلفة ، مما يسهل الوصف المرن والمعايرة من الجرعات الأقل إلى الجرعات الأعلى. كما أنها (1) تحد من الآثار الضارة المحتملة المرتبطة بالعلاج الأحادي بمدرات البول أو </w:t>
      </w:r>
      <w:r w:rsidRPr="00C66C52">
        <w:rPr>
          <w:rFonts w:ascii="+AB Nawwar" w:hAnsi="+AB Nawwar" w:cs="+AB Nawwar"/>
          <w:sz w:val="28"/>
          <w:szCs w:val="28"/>
        </w:rPr>
        <w:t>CCB</w:t>
      </w:r>
      <w:r w:rsidRPr="00C66C52">
        <w:rPr>
          <w:rFonts w:ascii="+AB Nawwar" w:hAnsi="+AB Nawwar" w:cs="+AB Nawwar"/>
          <w:sz w:val="28"/>
          <w:szCs w:val="28"/>
          <w:rtl/>
        </w:rPr>
        <w:t xml:space="preserve">، أي تقلل من خطر نقص بوتاسيوم الدم بسبب مدرات البول، أو انتشار الوذمة المحيطية بسبب </w:t>
      </w:r>
      <w:r w:rsidRPr="00C66C52">
        <w:rPr>
          <w:rFonts w:ascii="+AB Nawwar" w:hAnsi="+AB Nawwar" w:cs="+AB Nawwar"/>
          <w:sz w:val="28"/>
          <w:szCs w:val="28"/>
        </w:rPr>
        <w:t>CCBs</w:t>
      </w:r>
      <w:r w:rsidRPr="00C66C52">
        <w:rPr>
          <w:rFonts w:ascii="+AB Nawwar" w:hAnsi="+AB Nawwar" w:cs="+AB Nawwar"/>
          <w:sz w:val="28"/>
          <w:szCs w:val="28"/>
          <w:rtl/>
        </w:rPr>
        <w:t xml:space="preserve"> و (2) تضمن تثبيط </w:t>
      </w:r>
      <w:r w:rsidRPr="00C66C52">
        <w:rPr>
          <w:rFonts w:ascii="+AB Nawwar" w:hAnsi="+AB Nawwar" w:cs="+AB Nawwar"/>
          <w:sz w:val="28"/>
          <w:szCs w:val="28"/>
        </w:rPr>
        <w:t>RAS</w:t>
      </w:r>
      <w:r w:rsidRPr="00C66C52">
        <w:rPr>
          <w:rFonts w:ascii="+AB Nawwar" w:hAnsi="+AB Nawwar" w:cs="+AB Nawwar"/>
          <w:sz w:val="28"/>
          <w:szCs w:val="28"/>
          <w:rtl/>
        </w:rPr>
        <w:t xml:space="preserve"> كجزء من استراتيجية العلاج ، وهي مهمة للعديد من مجموعات المرضى (المرضى الذين يعانون من مرض السكري، تضخم البطين الأيسر، قصور الكلى المزمن مع أو بدون بروتينية وما إلى ذلك).</w:t>
      </w:r>
    </w:p>
    <w:p w14:paraId="64945E18"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تحتوي التركيبات الأخرى، مثل </w:t>
      </w:r>
      <w:r w:rsidRPr="00C66C52">
        <w:rPr>
          <w:rFonts w:ascii="+AB Nawwar" w:hAnsi="+AB Nawwar" w:cs="+AB Nawwar"/>
          <w:sz w:val="28"/>
          <w:szCs w:val="28"/>
        </w:rPr>
        <w:t>CCB</w:t>
      </w:r>
      <w:r w:rsidRPr="00C66C52">
        <w:rPr>
          <w:rFonts w:ascii="+AB Nawwar" w:hAnsi="+AB Nawwar" w:cs="+AB Nawwar"/>
          <w:sz w:val="28"/>
          <w:szCs w:val="28"/>
          <w:rtl/>
        </w:rPr>
        <w:t xml:space="preserve"> </w:t>
      </w:r>
      <w:proofErr w:type="spellStart"/>
      <w:r w:rsidRPr="00C66C52">
        <w:rPr>
          <w:rFonts w:ascii="+AB Nawwar" w:hAnsi="+AB Nawwar" w:cs="+AB Nawwar"/>
          <w:sz w:val="28"/>
          <w:szCs w:val="28"/>
        </w:rPr>
        <w:t>or</w:t>
      </w:r>
      <w:proofErr w:type="spellEnd"/>
      <w:r w:rsidRPr="00C66C52">
        <w:rPr>
          <w:rFonts w:ascii="+AB Nawwar" w:hAnsi="+AB Nawwar" w:cs="+AB Nawwar"/>
          <w:sz w:val="28"/>
          <w:szCs w:val="28"/>
          <w:rtl/>
        </w:rPr>
        <w:t xml:space="preserve"> </w:t>
      </w:r>
      <w:r w:rsidRPr="00C66C52">
        <w:rPr>
          <w:rFonts w:ascii="+AB Nawwar" w:hAnsi="+AB Nawwar" w:cs="+AB Nawwar"/>
          <w:sz w:val="28"/>
          <w:szCs w:val="28"/>
        </w:rPr>
        <w:t>BB</w:t>
      </w:r>
      <w:r w:rsidRPr="00C66C52">
        <w:rPr>
          <w:rFonts w:ascii="+AB Nawwar" w:hAnsi="+AB Nawwar" w:cs="+AB Nawwar"/>
          <w:sz w:val="28"/>
          <w:szCs w:val="28"/>
          <w:rtl/>
        </w:rPr>
        <w:t xml:space="preserve"> بالإضافة إلى مدر للبول، أيضاً على أدلة مستندة إلى </w:t>
      </w:r>
      <w:r w:rsidRPr="00C66C52">
        <w:rPr>
          <w:rFonts w:ascii="+AB Nawwar" w:hAnsi="+AB Nawwar" w:cs="+AB Nawwar"/>
          <w:sz w:val="28"/>
          <w:szCs w:val="28"/>
        </w:rPr>
        <w:t>RCT</w:t>
      </w:r>
      <w:r w:rsidRPr="00C66C52">
        <w:rPr>
          <w:rFonts w:ascii="+AB Nawwar" w:hAnsi="+AB Nawwar" w:cs="+AB Nawwar"/>
          <w:sz w:val="28"/>
          <w:szCs w:val="28"/>
          <w:rtl/>
        </w:rPr>
        <w:t xml:space="preserve"> تدعم استخدامها، كما هو مذكور في إرشادات </w:t>
      </w:r>
      <w:r w:rsidRPr="00C66C52">
        <w:rPr>
          <w:rFonts w:ascii="+AB Nawwar" w:hAnsi="+AB Nawwar" w:cs="+AB Nawwar"/>
          <w:sz w:val="28"/>
          <w:szCs w:val="28"/>
        </w:rPr>
        <w:t>ESC/ESH</w:t>
      </w:r>
      <w:r w:rsidRPr="00C66C52">
        <w:rPr>
          <w:rFonts w:ascii="+AB Nawwar" w:hAnsi="+AB Nawwar" w:cs="+AB Nawwar"/>
          <w:sz w:val="28"/>
          <w:szCs w:val="28"/>
          <w:rtl/>
        </w:rPr>
        <w:t xml:space="preserve"> لعام 2018. بالإضافة إلى ذلك، يمكن أن تكون المشاركات المفضلة في عدد من الظروف. في المرضى السود في أفريقيا جنوب الصحراء الكبرى، كان أملوديبين بالإضافة إلى هيدروكلوروثيازيد </w:t>
      </w:r>
      <w:proofErr w:type="spellStart"/>
      <w:r w:rsidRPr="00C66C52">
        <w:rPr>
          <w:rFonts w:ascii="+AB Nawwar" w:hAnsi="+AB Nawwar" w:cs="+AB Nawwar"/>
          <w:sz w:val="28"/>
          <w:szCs w:val="28"/>
        </w:rPr>
        <w:t>hydrochlorthiazide</w:t>
      </w:r>
      <w:proofErr w:type="spellEnd"/>
      <w:r w:rsidRPr="00C66C52">
        <w:rPr>
          <w:rFonts w:ascii="+AB Nawwar" w:hAnsi="+AB Nawwar" w:cs="+AB Nawwar"/>
          <w:sz w:val="28"/>
          <w:szCs w:val="28"/>
          <w:rtl/>
        </w:rPr>
        <w:t xml:space="preserve"> أو بيريندوبريل </w:t>
      </w:r>
      <w:r w:rsidRPr="00C66C52">
        <w:rPr>
          <w:rFonts w:ascii="+AB Nawwar" w:hAnsi="+AB Nawwar" w:cs="+AB Nawwar"/>
          <w:sz w:val="28"/>
          <w:szCs w:val="28"/>
        </w:rPr>
        <w:t xml:space="preserve"> </w:t>
      </w:r>
      <w:proofErr w:type="spellStart"/>
      <w:r w:rsidRPr="00C66C52">
        <w:rPr>
          <w:rFonts w:ascii="+AB Nawwar" w:hAnsi="+AB Nawwar" w:cs="+AB Nawwar"/>
          <w:sz w:val="28"/>
          <w:szCs w:val="28"/>
        </w:rPr>
        <w:t>perindopril</w:t>
      </w:r>
      <w:proofErr w:type="spellEnd"/>
      <w:r w:rsidRPr="00C66C52">
        <w:rPr>
          <w:rFonts w:ascii="+AB Nawwar" w:hAnsi="+AB Nawwar" w:cs="+AB Nawwar"/>
          <w:sz w:val="28"/>
          <w:szCs w:val="28"/>
          <w:rtl/>
        </w:rPr>
        <w:t>أكثر فعالية من بيريندوبريل بالإضافة إلى هيدروكلوروثيازيد في خفض ضغط الدم .</w:t>
      </w:r>
    </w:p>
    <w:p w14:paraId="2AEA9B7C" w14:textId="77777777" w:rsidR="00F57C05" w:rsidRPr="00C66C52" w:rsidRDefault="00F57C05" w:rsidP="00694D96">
      <w:pPr>
        <w:bidi/>
        <w:spacing w:after="0" w:line="276" w:lineRule="auto"/>
        <w:jc w:val="mediumKashida"/>
        <w:rPr>
          <w:rFonts w:ascii="+AB Nawwar" w:hAnsi="+AB Nawwar" w:cs="+AB Nawwar"/>
          <w:sz w:val="28"/>
          <w:szCs w:val="28"/>
          <w:rtl/>
        </w:rPr>
      </w:pPr>
    </w:p>
    <w:p w14:paraId="055BA0F8"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الأساس المنطقي للمشاركات الدوائية المكونة من عقارين</w:t>
      </w:r>
    </w:p>
    <w:p w14:paraId="273AF10F"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كما تمت مناقشته أعلاه ومع التركيز في التوصيات الحالية على تحقيق هدف ضغط الدم أقل من 130/80 ملم زئبق في معظم المرضى، فإن غالبية المرضى سيحتاجون إلى علاج مركب. على الرغم من أنه لم تقم أي تجربة معشاة ذات شواهد بمقارنة النتائج القلبية الرئيسية بين العلاج المركب الأولي والعلاج الأحادي، إلا أن الحجج المتعددة تدعم الجمع بين عقارين خافضين لضغط الدم كخطوة علاج أولية. </w:t>
      </w:r>
    </w:p>
    <w:p w14:paraId="1B3E9150"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أولاً، يكون العلاج المركب الأولي أكثر فعالية دائماً في خفض ضغط الدم منه عندما يكون العلاج أحادي، بل وحتى العلاج المركب بجرعة منخفضة، أكثر فعالية من العلاج الأحادي بالجرعة القصوى.</w:t>
      </w:r>
    </w:p>
    <w:p w14:paraId="4A595AC4"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علاوة على ذلك، فإن الجمع بين الأدوية التي تستهدف آليات متعددة (1) يقلل من عدم تجانس استجابة ضغط الدم للعلاج الأولي و (2) يوفر تأثير استجابة للجرعة أكثر حدة من ذلك الذي لوحظ مع الجرعات المتصاعدة من العلاج الأحادي و (3) آمن وجيد التحمل</w:t>
      </w:r>
      <w:r w:rsidRPr="00C66C52">
        <w:rPr>
          <w:rFonts w:ascii="+AB Nawwar" w:hAnsi="+AB Nawwar" w:cs="+AB Nawwar"/>
          <w:sz w:val="28"/>
          <w:szCs w:val="28"/>
        </w:rPr>
        <w:t xml:space="preserve"> </w:t>
      </w:r>
      <w:r w:rsidRPr="00C66C52">
        <w:rPr>
          <w:rFonts w:ascii="+AB Nawwar" w:hAnsi="+AB Nawwar" w:cs="+AB Nawwar"/>
          <w:sz w:val="28"/>
          <w:szCs w:val="28"/>
          <w:rtl/>
        </w:rPr>
        <w:t xml:space="preserve">، دون (أو قليل جداً) خطر الإصابة بنوبات انخفاض ضغط الدم، حتى عند إعطائها للمرضى الذين يعانون من ارتفاع ضغط الدم من الدرجة الأولى. </w:t>
      </w:r>
    </w:p>
    <w:p w14:paraId="60FBED97"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ثانياً يرتبط الجمع الأولي بين الدواءين بانخفاض أسرع في ضغط الدم مقارنة بالعلاج الأحادي، وتشير الأدلة الرصدية إلى أن الوقت المستغرق لتحقيق السيطرة على ضغط الدم هو محدد مهم للنتائج السريرية، خاصة في المرضى المعرضين لمخاطر عالية، حيث ترتبط السيطرة على ضغط الدم خلال وقت قصير مع مخاطر أقل .</w:t>
      </w:r>
    </w:p>
    <w:p w14:paraId="3BD69245"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ثالثاً تظهر الأدلة المستقاة من السكان المصابين بارتفاع ضغط الدم بشكل عام أنه بالمقارنة مع المرضى الذين يتلقون العلاج الأحادي الأولي، فإن أولئك الذين يبدؤون العلاج بمشاركة دواءين يصلون بشكل أكبر إلى سيطرة على ضغط الدم بعد عام واحد ، ربما لأن العلاج </w:t>
      </w:r>
      <w:r w:rsidRPr="00C66C52">
        <w:rPr>
          <w:rFonts w:ascii="+AB Nawwar" w:hAnsi="+AB Nawwar" w:cs="+AB Nawwar"/>
          <w:sz w:val="28"/>
          <w:szCs w:val="28"/>
          <w:rtl/>
        </w:rPr>
        <w:lastRenderedPageBreak/>
        <w:t>المركب الأولي يمنع القصور العلاجي ، ويرتبط الجمع الأولي بين الدواءين بالتزام واستمرارية أفضل على المدى الطويل  لنظام العلاج الموصوف. أظهرت الدراسات التي أجريت على مجموعات كبيرة من المرضى المعالجين أن العلاج المركب الأولي أدى إلى انخفاض أكبر في خطر الإصابة بأمراض القلب والأوعية الدموية مقارنةً بالعلاج الأحادي الأولي الذي يتبعه نمط العلاج المتدرج التقليدي .</w:t>
      </w:r>
    </w:p>
    <w:p w14:paraId="31B647CB"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إحدى الدراسات، كان من الممكن تحليل أكثر من 2200 مريض عانوا خلال </w:t>
      </w:r>
      <w:r w:rsidRPr="00C66C52">
        <w:rPr>
          <w:rFonts w:ascii="+AB Nawwar" w:hAnsi="+AB Nawwar" w:cs="+AB Nawwar"/>
          <w:sz w:val="28"/>
          <w:szCs w:val="28"/>
        </w:rPr>
        <w:t>FU</w:t>
      </w:r>
      <w:r w:rsidRPr="00C66C52">
        <w:rPr>
          <w:rFonts w:ascii="+AB Nawwar" w:hAnsi="+AB Nawwar" w:cs="+AB Nawwar"/>
          <w:sz w:val="28"/>
          <w:szCs w:val="28"/>
          <w:rtl/>
        </w:rPr>
        <w:t xml:space="preserve"> (سنة واحدة) من دخول المستشفى بسبب مرض القلب والأوعية الدموية، مع قصة انتقال من العلاج المركب الأولي إلى العلاج الأحادي أو العكس. أظهرت نتائج هذه المقارنة عند نفس المريض (التي أزالت أحد القيود الرئيسية للدراسات الرصدية، أي مواجهة مجموعات المرضى الخارجية وربما المختلفة) أن خطر الاستشفاء انخفض كثيراً عندما كان المرضى يتلقون علاجاً مركباً مقارنةً عندما كانوا يتلقون علاجاً منفرداً .</w:t>
      </w:r>
    </w:p>
    <w:p w14:paraId="38ED11B6" w14:textId="77777777" w:rsidR="00F57C05" w:rsidRPr="00C66C52" w:rsidRDefault="00F57C05" w:rsidP="00694D96">
      <w:pPr>
        <w:bidi/>
        <w:spacing w:after="0" w:line="276" w:lineRule="auto"/>
        <w:jc w:val="mediumKashida"/>
        <w:rPr>
          <w:rFonts w:ascii="+AB Nawwar" w:hAnsi="+AB Nawwar" w:cs="+AB Nawwar"/>
          <w:sz w:val="28"/>
          <w:szCs w:val="28"/>
          <w:rtl/>
        </w:rPr>
      </w:pPr>
    </w:p>
    <w:p w14:paraId="79CD3A39"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زيادة العلاج إلى مشاركة من ثلاثة أدوية</w:t>
      </w:r>
    </w:p>
    <w:p w14:paraId="513F8502"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تظهر الأدلة المستمدة من التجارب المعشاة ذات الشواهد أن العلاج المركب المكون من دواءين سوف يتحكم في ضغط الدم لدى ما يقرب من نصف إلى ثلثي المرضى . بالنسبة للمرضى الذين لا يتم التحكم في ضغط الدم لديهم عن طريق العلاج المركب المكون من دواءين، قد يكون الخيار هو استخدام تركيبة مختلفة من الدواءين، أو كما تقترح توصيات الـ </w:t>
      </w:r>
      <w:r w:rsidRPr="00C66C52">
        <w:rPr>
          <w:rFonts w:ascii="+AB Nawwar" w:hAnsi="+AB Nawwar" w:cs="+AB Nawwar"/>
          <w:sz w:val="28"/>
          <w:szCs w:val="28"/>
        </w:rPr>
        <w:t>ISH</w:t>
      </w:r>
      <w:r w:rsidRPr="00C66C52">
        <w:rPr>
          <w:rFonts w:ascii="+AB Nawwar" w:hAnsi="+AB Nawwar" w:cs="+AB Nawwar"/>
          <w:sz w:val="28"/>
          <w:szCs w:val="28"/>
          <w:rtl/>
        </w:rPr>
        <w:t xml:space="preserve"> ، استخدام نفس التركيبة المكونة من دواءين بجرعات أعلى. ومع ذلك، فإن الخيار المنطقي الثالث هو العلاج بمشاركة مكونة من ثلاثة أدوية، وعادةً ما يكون حاصرات </w:t>
      </w:r>
      <w:r w:rsidRPr="00C66C52">
        <w:rPr>
          <w:rFonts w:ascii="+AB Nawwar" w:hAnsi="+AB Nawwar" w:cs="+AB Nawwar"/>
          <w:sz w:val="28"/>
          <w:szCs w:val="28"/>
        </w:rPr>
        <w:t>RAS</w:t>
      </w:r>
      <w:r w:rsidRPr="00C66C52">
        <w:rPr>
          <w:rFonts w:ascii="+AB Nawwar" w:hAnsi="+AB Nawwar" w:cs="+AB Nawwar"/>
          <w:sz w:val="28"/>
          <w:szCs w:val="28"/>
          <w:rtl/>
        </w:rPr>
        <w:t xml:space="preserve"> و</w:t>
      </w:r>
      <w:r w:rsidRPr="00C66C52">
        <w:rPr>
          <w:rFonts w:ascii="+AB Nawwar" w:hAnsi="+AB Nawwar" w:cs="+AB Nawwar"/>
          <w:sz w:val="28"/>
          <w:szCs w:val="28"/>
        </w:rPr>
        <w:t>CCB</w:t>
      </w:r>
      <w:r w:rsidRPr="00C66C52">
        <w:rPr>
          <w:rFonts w:ascii="+AB Nawwar" w:hAnsi="+AB Nawwar" w:cs="+AB Nawwar"/>
          <w:sz w:val="28"/>
          <w:szCs w:val="28"/>
          <w:rtl/>
        </w:rPr>
        <w:t xml:space="preserve"> ومدر للبول يشبه الثيازيد/الثيازيد.</w:t>
      </w:r>
    </w:p>
    <w:p w14:paraId="0CDE7193"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يمكن لمجموعة مكونة من ثلاثة أدوية التحكم في ضغط الدم لدى ما يصل إلى 90% من المرضى، وهو معدل للتحكم في ضغط الدم أكبر بكثير من المعدل الحالي للتحكم في ضغط الدم في جميع أنحاء أوروبا لدى مرضى ارتفاع ضغط الدم المعالجين. هناك أيضاً دليل على أن </w:t>
      </w:r>
      <w:r w:rsidRPr="00C66C52">
        <w:rPr>
          <w:rFonts w:ascii="+AB Nawwar" w:hAnsi="+AB Nawwar" w:cs="+AB Nawwar"/>
          <w:sz w:val="28"/>
          <w:szCs w:val="28"/>
        </w:rPr>
        <w:t>SPC</w:t>
      </w:r>
      <w:r w:rsidRPr="00C66C52">
        <w:rPr>
          <w:rFonts w:ascii="+AB Nawwar" w:hAnsi="+AB Nawwar" w:cs="+AB Nawwar"/>
          <w:sz w:val="28"/>
          <w:szCs w:val="28"/>
          <w:rtl/>
        </w:rPr>
        <w:t xml:space="preserve"> المكون من ثلاثة أدوية يحقق تحكماً أفضل في ضغط الدم مقارنة بالعلاج المعتاد . لا توصي الإرشادات الحالية ببدء العلاج بمجموعة مكونة من ثلاثة أدوية بسبب خطر انخفاض ضغط الدم بشكل سريع و/أو مفرط، خاصة عند المرضى الأكبر سناً.</w:t>
      </w:r>
    </w:p>
    <w:p w14:paraId="4CB7D1B1" w14:textId="77777777" w:rsidR="00F57C05" w:rsidRPr="00C66C52" w:rsidRDefault="00F57C05" w:rsidP="00694D96">
      <w:pPr>
        <w:bidi/>
        <w:spacing w:after="0" w:line="276" w:lineRule="auto"/>
        <w:jc w:val="mediumKashida"/>
        <w:rPr>
          <w:rFonts w:ascii="+AB Nawwar" w:hAnsi="+AB Nawwar" w:cs="+AB Nawwar"/>
          <w:sz w:val="28"/>
          <w:szCs w:val="28"/>
        </w:rPr>
      </w:pPr>
    </w:p>
    <w:p w14:paraId="42F46378"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الأساس المنطقي للعلاج المركب ذو الحبة الواحدة</w:t>
      </w:r>
    </w:p>
    <w:p w14:paraId="3498C936"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فضلت إرشادات </w:t>
      </w:r>
      <w:r w:rsidRPr="00C66C52">
        <w:rPr>
          <w:rFonts w:ascii="+AB Nawwar" w:hAnsi="+AB Nawwar" w:cs="+AB Nawwar"/>
          <w:sz w:val="28"/>
          <w:szCs w:val="28"/>
        </w:rPr>
        <w:t>ESH/ESC</w:t>
      </w:r>
      <w:r w:rsidRPr="00C66C52">
        <w:rPr>
          <w:rFonts w:ascii="+AB Nawwar" w:hAnsi="+AB Nawwar" w:cs="+AB Nawwar"/>
          <w:sz w:val="28"/>
          <w:szCs w:val="28"/>
          <w:rtl/>
        </w:rPr>
        <w:t xml:space="preserve"> لعامي 2013 و2018  استخدام اثنين من الأدوية الخافضة لضغط الدم كَـ حبة دواء واحدة </w:t>
      </w:r>
      <w:r w:rsidRPr="00C66C52">
        <w:rPr>
          <w:rFonts w:ascii="+AB Nawwar" w:hAnsi="+AB Nawwar" w:cs="+AB Nawwar"/>
          <w:sz w:val="28"/>
          <w:szCs w:val="28"/>
        </w:rPr>
        <w:t>SPC</w:t>
      </w:r>
      <w:r w:rsidRPr="00C66C52">
        <w:rPr>
          <w:rFonts w:ascii="+AB Nawwar" w:hAnsi="+AB Nawwar" w:cs="+AB Nawwar"/>
          <w:sz w:val="28"/>
          <w:szCs w:val="28"/>
          <w:rtl/>
        </w:rPr>
        <w:t xml:space="preserve">، لأن تقليل عدد الحبوب التي يجب تناولها يومياً يحسن الالتزام بالعلاج ويزيد من معدل التحكم في ضغط الدم. تمت الموافقة على هذه التوصية في التوصيات الحالية. يتم دعم استخدام </w:t>
      </w:r>
      <w:r w:rsidRPr="00C66C52">
        <w:rPr>
          <w:rFonts w:ascii="+AB Nawwar" w:hAnsi="+AB Nawwar" w:cs="+AB Nawwar"/>
          <w:sz w:val="28"/>
          <w:szCs w:val="28"/>
        </w:rPr>
        <w:t>SPCs</w:t>
      </w:r>
      <w:r w:rsidRPr="00C66C52">
        <w:rPr>
          <w:rFonts w:ascii="+AB Nawwar" w:hAnsi="+AB Nawwar" w:cs="+AB Nawwar"/>
          <w:sz w:val="28"/>
          <w:szCs w:val="28"/>
          <w:rtl/>
        </w:rPr>
        <w:t xml:space="preserve"> أيضاً من خلال بيانات من الدراسات الحديثة باستخدام طرق مختلفة لتقييم الالتزام بالعلاج، بما في ذلك القياس الكمي للأدوية الخافضة للضغط في البول والدم، وتقديرات مثل إعادة صرف الوصفات الطبية وحساب النسبة المئوية للأيام التي تغطيها العلاجات، والتي، على الرغم من أنها بشكل غير مباشر، تمكن من قياس الالتزام على أساس طويل، وبالتالي مراعاة طبيعته المتغيرة بمرور الوقت .</w:t>
      </w:r>
    </w:p>
    <w:p w14:paraId="646BF58E"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وقد أظهرت هذه الدراسات بشكل لا لبس فيه وجود علاقة عكسية مباشرة بين عدد الحبوب واحتمال الالتزام. يتم تسهيل هذا النهج الآن من خلال توافر العديد من </w:t>
      </w:r>
      <w:r w:rsidRPr="00C66C52">
        <w:rPr>
          <w:rFonts w:ascii="+AB Nawwar" w:hAnsi="+AB Nawwar" w:cs="+AB Nawwar"/>
          <w:sz w:val="28"/>
          <w:szCs w:val="28"/>
        </w:rPr>
        <w:t>SPCs</w:t>
      </w:r>
      <w:r w:rsidRPr="00C66C52">
        <w:rPr>
          <w:rFonts w:ascii="+AB Nawwar" w:hAnsi="+AB Nawwar" w:cs="+AB Nawwar"/>
          <w:sz w:val="28"/>
          <w:szCs w:val="28"/>
          <w:rtl/>
        </w:rPr>
        <w:t xml:space="preserve"> مع مجموعة من </w:t>
      </w:r>
      <w:r w:rsidRPr="00C66C52">
        <w:rPr>
          <w:rFonts w:ascii="+AB Nawwar" w:hAnsi="+AB Nawwar" w:cs="+AB Nawwar"/>
          <w:sz w:val="28"/>
          <w:szCs w:val="28"/>
          <w:rtl/>
        </w:rPr>
        <w:lastRenderedPageBreak/>
        <w:t xml:space="preserve">الجرعات، و الي يعالج الميزة السلبية التي تؤخذ غالباً على العلاج </w:t>
      </w:r>
      <w:r w:rsidRPr="00C66C52">
        <w:rPr>
          <w:rFonts w:ascii="+AB Nawwar" w:hAnsi="+AB Nawwar" w:cs="+AB Nawwar"/>
          <w:sz w:val="28"/>
          <w:szCs w:val="28"/>
        </w:rPr>
        <w:t>SPC</w:t>
      </w:r>
      <w:r w:rsidRPr="00C66C52">
        <w:rPr>
          <w:rFonts w:ascii="+AB Nawwar" w:hAnsi="+AB Nawwar" w:cs="+AB Nawwar"/>
          <w:sz w:val="28"/>
          <w:szCs w:val="28"/>
          <w:rtl/>
        </w:rPr>
        <w:t xml:space="preserve">، أي عدم القدرة على زيادة جرعة دواء واحد بشكل مستقل عن الآخر. ومن الملائم أيضاً أن تعكس </w:t>
      </w:r>
      <w:r w:rsidRPr="00C66C52">
        <w:rPr>
          <w:rFonts w:ascii="+AB Nawwar" w:hAnsi="+AB Nawwar" w:cs="+AB Nawwar"/>
          <w:sz w:val="28"/>
          <w:szCs w:val="28"/>
        </w:rPr>
        <w:t>SPCs</w:t>
      </w:r>
      <w:r w:rsidRPr="00C66C52">
        <w:rPr>
          <w:rFonts w:ascii="+AB Nawwar" w:hAnsi="+AB Nawwar" w:cs="+AB Nawwar"/>
          <w:sz w:val="28"/>
          <w:szCs w:val="28"/>
          <w:rtl/>
        </w:rPr>
        <w:t xml:space="preserve"> الأكثر توفراً على نطاق واسع مجموعات فئات الأدوية الرئيسية الموصى بها في الإرشادات الحالية.</w:t>
      </w:r>
    </w:p>
    <w:p w14:paraId="1CB839BB"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الميزة الرئيسية لـ </w:t>
      </w:r>
      <w:r w:rsidRPr="00C66C52">
        <w:rPr>
          <w:rFonts w:ascii="+AB Nawwar" w:hAnsi="+AB Nawwar" w:cs="+AB Nawwar"/>
          <w:sz w:val="28"/>
          <w:szCs w:val="28"/>
        </w:rPr>
        <w:t>SPC</w:t>
      </w:r>
      <w:r w:rsidRPr="00C66C52">
        <w:rPr>
          <w:rFonts w:ascii="+AB Nawwar" w:hAnsi="+AB Nawwar" w:cs="+AB Nawwar"/>
          <w:sz w:val="28"/>
          <w:szCs w:val="28"/>
          <w:rtl/>
        </w:rPr>
        <w:t xml:space="preserve"> كنهج علاجي معتاد لارتفاع ضغط الدم هو أن المرضى يمكنهم التقدم من علاج دوائي واحد أو اثنين أو ثلاثة، والبقاء على نظام علاج بسيط مع قرص واحد طوال الوقت، وبالتالي زيادة احتمال الالتزام بالعلاج أثناء التقدم إلى السيطرة على ضغط الدم. يمكن لمثل هذا النهج أن يزيد بشكل ملحوظ النسبة المئوية للمرضى الذين يحققون التزاماً عالياً بالعلاج (على سبيل المثال &gt; 80% من وقت العلاج تمت تغطيته بالوصفة الطبية، أي أنّ المريض قام بشراء الدواء خلال 80% من مدة المعالجة) بينما يقلل بشكل ملحوظ من المرضى الذين يتميزون بانخفاض الالتزام بالعلاج (على سبيل المثال أقل من 20% من وقت العلاج تمت تغطيته بالوصفة الطبية) مع انعكاس واضح على حماية المرضى بشكل مستقل عن العمر والجنس والعلاج المشترك والحالة السريرية .</w:t>
      </w:r>
    </w:p>
    <w:p w14:paraId="7036DEBE" w14:textId="77777777" w:rsidR="00E447CF" w:rsidRPr="00C66C52" w:rsidRDefault="00E447CF" w:rsidP="00E447CF">
      <w:pPr>
        <w:bidi/>
        <w:spacing w:after="0" w:line="276" w:lineRule="auto"/>
        <w:jc w:val="mediumKashida"/>
        <w:rPr>
          <w:rFonts w:ascii="+AB Nawwar" w:hAnsi="+AB Nawwar" w:cs="+AB Nawwar"/>
          <w:sz w:val="28"/>
          <w:szCs w:val="28"/>
        </w:rPr>
      </w:pPr>
    </w:p>
    <w:p w14:paraId="628B790C"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لقد أظهر إمكانية مضاعفة معدلات التحكم في ضغط الدم لدى المرضى المعالجين من المستوى المنخفض الحالي أيضاً مع تحسين النتائج . كانت </w:t>
      </w:r>
      <w:r w:rsidRPr="00C66C52">
        <w:rPr>
          <w:rFonts w:ascii="+AB Nawwar" w:hAnsi="+AB Nawwar" w:cs="+AB Nawwar"/>
          <w:sz w:val="28"/>
          <w:szCs w:val="28"/>
        </w:rPr>
        <w:t>SPCs</w:t>
      </w:r>
      <w:r w:rsidRPr="00C66C52">
        <w:rPr>
          <w:rFonts w:ascii="+AB Nawwar" w:hAnsi="+AB Nawwar" w:cs="+AB Nawwar"/>
          <w:sz w:val="28"/>
          <w:szCs w:val="28"/>
          <w:rtl/>
        </w:rPr>
        <w:t xml:space="preserve"> من </w:t>
      </w:r>
      <w:r w:rsidRPr="00C66C52">
        <w:rPr>
          <w:rFonts w:ascii="+AB Nawwar" w:hAnsi="+AB Nawwar" w:cs="+AB Nawwar"/>
          <w:sz w:val="28"/>
          <w:szCs w:val="28"/>
        </w:rPr>
        <w:t>BB</w:t>
      </w:r>
      <w:r w:rsidRPr="00C66C52">
        <w:rPr>
          <w:rFonts w:ascii="+AB Nawwar" w:hAnsi="+AB Nawwar" w:cs="+AB Nawwar"/>
          <w:sz w:val="28"/>
          <w:szCs w:val="28"/>
          <w:rtl/>
        </w:rPr>
        <w:t xml:space="preserve"> بالإضافة إلى مدر للبول أو </w:t>
      </w:r>
      <w:r w:rsidRPr="00C66C52">
        <w:rPr>
          <w:rFonts w:ascii="+AB Nawwar" w:hAnsi="+AB Nawwar" w:cs="+AB Nawwar"/>
          <w:sz w:val="28"/>
          <w:szCs w:val="28"/>
        </w:rPr>
        <w:t>CCB</w:t>
      </w:r>
      <w:r w:rsidRPr="00C66C52">
        <w:rPr>
          <w:rFonts w:ascii="+AB Nawwar" w:hAnsi="+AB Nawwar" w:cs="+AB Nawwar"/>
          <w:sz w:val="28"/>
          <w:szCs w:val="28"/>
          <w:rtl/>
        </w:rPr>
        <w:t xml:space="preserve"> متاحة منذ سنوات عديدة، بينما في وقت صدور إرشادات ارتفاع ضغط الدم </w:t>
      </w:r>
      <w:r w:rsidRPr="00C66C52">
        <w:rPr>
          <w:rFonts w:ascii="+AB Nawwar" w:hAnsi="+AB Nawwar" w:cs="+AB Nawwar"/>
          <w:sz w:val="28"/>
          <w:szCs w:val="28"/>
        </w:rPr>
        <w:t>ESC/ESH</w:t>
      </w:r>
      <w:r w:rsidRPr="00C66C52">
        <w:rPr>
          <w:rFonts w:ascii="+AB Nawwar" w:hAnsi="+AB Nawwar" w:cs="+AB Nawwar"/>
          <w:sz w:val="28"/>
          <w:szCs w:val="28"/>
          <w:rtl/>
        </w:rPr>
        <w:t xml:space="preserve"> لعام 2018، كانت </w:t>
      </w:r>
      <w:r w:rsidRPr="00C66C52">
        <w:rPr>
          <w:rFonts w:ascii="+AB Nawwar" w:hAnsi="+AB Nawwar" w:cs="+AB Nawwar"/>
          <w:sz w:val="28"/>
          <w:szCs w:val="28"/>
        </w:rPr>
        <w:t>SPCs</w:t>
      </w:r>
      <w:r w:rsidRPr="00C66C52">
        <w:rPr>
          <w:rFonts w:ascii="+AB Nawwar" w:hAnsi="+AB Nawwar" w:cs="+AB Nawwar"/>
          <w:sz w:val="28"/>
          <w:szCs w:val="28"/>
          <w:rtl/>
        </w:rPr>
        <w:t xml:space="preserve"> الإضافية مقتصرة بشكل حصري تقريباً على حاصرات </w:t>
      </w:r>
      <w:r w:rsidRPr="00C66C52">
        <w:rPr>
          <w:rFonts w:ascii="+AB Nawwar" w:hAnsi="+AB Nawwar" w:cs="+AB Nawwar"/>
          <w:sz w:val="28"/>
          <w:szCs w:val="28"/>
        </w:rPr>
        <w:t>RAS</w:t>
      </w:r>
      <w:r w:rsidRPr="00C66C52">
        <w:rPr>
          <w:rFonts w:ascii="+AB Nawwar" w:hAnsi="+AB Nawwar" w:cs="+AB Nawwar"/>
          <w:sz w:val="28"/>
          <w:szCs w:val="28"/>
          <w:rtl/>
        </w:rPr>
        <w:t xml:space="preserve">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xml:space="preserve">) بالإضافة إلى </w:t>
      </w:r>
      <w:r w:rsidRPr="00C66C52">
        <w:rPr>
          <w:rFonts w:ascii="+AB Nawwar" w:hAnsi="+AB Nawwar" w:cs="+AB Nawwar"/>
          <w:sz w:val="28"/>
          <w:szCs w:val="28"/>
        </w:rPr>
        <w:t>CCB</w:t>
      </w:r>
      <w:r w:rsidRPr="00C66C52">
        <w:rPr>
          <w:rFonts w:ascii="+AB Nawwar" w:hAnsi="+AB Nawwar" w:cs="+AB Nawwar"/>
          <w:sz w:val="28"/>
          <w:szCs w:val="28"/>
          <w:rtl/>
        </w:rPr>
        <w:t xml:space="preserve"> أو مدر للبول. في غضون 5 سنوات من ذلك تم تطوير واختبار عدد كبير من الـ </w:t>
      </w:r>
      <w:r w:rsidRPr="00C66C52">
        <w:rPr>
          <w:rFonts w:ascii="+AB Nawwar" w:hAnsi="+AB Nawwar" w:cs="+AB Nawwar"/>
          <w:sz w:val="28"/>
          <w:szCs w:val="28"/>
        </w:rPr>
        <w:t>SPCs</w:t>
      </w:r>
      <w:r w:rsidRPr="00C66C52">
        <w:rPr>
          <w:rFonts w:ascii="+AB Nawwar" w:hAnsi="+AB Nawwar" w:cs="+AB Nawwar"/>
          <w:sz w:val="28"/>
          <w:szCs w:val="28"/>
          <w:rtl/>
        </w:rPr>
        <w:t xml:space="preserve"> الجديدة المكونة من دواءين لقدرتها على تحسين الالتزام بالعلاج وتقليل الخطورة القلبية الوعائية. تمتد الآن الـ </w:t>
      </w:r>
      <w:r w:rsidRPr="00C66C52">
        <w:rPr>
          <w:rFonts w:ascii="+AB Nawwar" w:hAnsi="+AB Nawwar" w:cs="+AB Nawwar"/>
          <w:sz w:val="28"/>
          <w:szCs w:val="28"/>
        </w:rPr>
        <w:t>SPCs</w:t>
      </w:r>
      <w:r w:rsidRPr="00C66C52">
        <w:rPr>
          <w:rFonts w:ascii="+AB Nawwar" w:hAnsi="+AB Nawwar" w:cs="+AB Nawwar"/>
          <w:sz w:val="28"/>
          <w:szCs w:val="28"/>
          <w:rtl/>
        </w:rPr>
        <w:t xml:space="preserve"> المتوفرة المكونة من عقارين إلى معظم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ARBs</w:t>
      </w:r>
      <w:r w:rsidRPr="00C66C52">
        <w:rPr>
          <w:rFonts w:ascii="+AB Nawwar" w:hAnsi="+AB Nawwar" w:cs="+AB Nawwar"/>
          <w:sz w:val="28"/>
          <w:szCs w:val="28"/>
          <w:rtl/>
        </w:rPr>
        <w:t xml:space="preserve"> مع </w:t>
      </w:r>
      <w:r w:rsidRPr="00C66C52">
        <w:rPr>
          <w:rFonts w:ascii="+AB Nawwar" w:hAnsi="+AB Nawwar" w:cs="+AB Nawwar"/>
          <w:sz w:val="28"/>
          <w:szCs w:val="28"/>
        </w:rPr>
        <w:t xml:space="preserve"> CCB</w:t>
      </w:r>
      <w:r w:rsidRPr="00C66C52">
        <w:rPr>
          <w:rFonts w:ascii="+AB Nawwar" w:hAnsi="+AB Nawwar" w:cs="+AB Nawwar"/>
          <w:sz w:val="28"/>
          <w:szCs w:val="28"/>
          <w:rtl/>
        </w:rPr>
        <w:t xml:space="preserve"> طويل الأمد أو مدر للبول ينتمي إلى فئة الثيازيد (عادة هيدروكلوروثيازيد) أو فئة شبيهة بالثيازيد (إنداباميد أو كلورثاليدون). علاوة على ذلك، تتوفر الآن مركبات </w:t>
      </w:r>
      <w:r w:rsidRPr="00C66C52">
        <w:rPr>
          <w:rFonts w:ascii="+AB Nawwar" w:hAnsi="+AB Nawwar" w:cs="+AB Nawwar"/>
          <w:sz w:val="28"/>
          <w:szCs w:val="28"/>
        </w:rPr>
        <w:t>SPC</w:t>
      </w:r>
      <w:r w:rsidRPr="00C66C52">
        <w:rPr>
          <w:rFonts w:ascii="+AB Nawwar" w:hAnsi="+AB Nawwar" w:cs="+AB Nawwar"/>
          <w:sz w:val="28"/>
          <w:szCs w:val="28"/>
          <w:rtl/>
        </w:rPr>
        <w:t xml:space="preserve"> ذات دوائين لحاصرات </w:t>
      </w:r>
      <w:r w:rsidRPr="00C66C52">
        <w:rPr>
          <w:rFonts w:ascii="+AB Nawwar" w:hAnsi="+AB Nawwar" w:cs="+AB Nawwar"/>
          <w:sz w:val="28"/>
          <w:szCs w:val="28"/>
        </w:rPr>
        <w:t>RAS</w:t>
      </w:r>
      <w:r w:rsidRPr="00C66C52">
        <w:rPr>
          <w:rFonts w:ascii="+AB Nawwar" w:hAnsi="+AB Nawwar" w:cs="+AB Nawwar"/>
          <w:sz w:val="28"/>
          <w:szCs w:val="28"/>
          <w:rtl/>
        </w:rPr>
        <w:t xml:space="preserve">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xml:space="preserve">) مع </w:t>
      </w:r>
      <w:r w:rsidRPr="00C66C52">
        <w:rPr>
          <w:rFonts w:ascii="+AB Nawwar" w:hAnsi="+AB Nawwar" w:cs="+AB Nawwar"/>
          <w:sz w:val="28"/>
          <w:szCs w:val="28"/>
        </w:rPr>
        <w:t>BB</w:t>
      </w:r>
      <w:r w:rsidRPr="00C66C52">
        <w:rPr>
          <w:rFonts w:ascii="+AB Nawwar" w:hAnsi="+AB Nawwar" w:cs="+AB Nawwar"/>
          <w:sz w:val="28"/>
          <w:szCs w:val="28"/>
          <w:rtl/>
        </w:rPr>
        <w:t xml:space="preserve">، بما في ذلك </w:t>
      </w:r>
      <w:r w:rsidRPr="00C66C52">
        <w:rPr>
          <w:rFonts w:ascii="+AB Nawwar" w:hAnsi="+AB Nawwar" w:cs="+AB Nawwar"/>
          <w:sz w:val="28"/>
          <w:szCs w:val="28"/>
        </w:rPr>
        <w:t>SPC</w:t>
      </w:r>
      <w:r w:rsidRPr="00C66C52">
        <w:rPr>
          <w:rFonts w:ascii="+AB Nawwar" w:hAnsi="+AB Nawwar" w:cs="+AB Nawwar"/>
          <w:sz w:val="28"/>
          <w:szCs w:val="28"/>
          <w:rtl/>
        </w:rPr>
        <w:t xml:space="preserve"> التي تحتوي على نيبيفولول ذو التأثير الإضافي الموسع للأوعية الدموية، و</w:t>
      </w:r>
      <w:r w:rsidRPr="00C66C52">
        <w:rPr>
          <w:rFonts w:ascii="+AB Nawwar" w:hAnsi="+AB Nawwar" w:cs="+AB Nawwar"/>
          <w:sz w:val="28"/>
          <w:szCs w:val="28"/>
        </w:rPr>
        <w:t>CCB</w:t>
      </w:r>
      <w:r w:rsidRPr="00C66C52">
        <w:rPr>
          <w:rFonts w:ascii="+AB Nawwar" w:hAnsi="+AB Nawwar" w:cs="+AB Nawwar"/>
          <w:sz w:val="28"/>
          <w:szCs w:val="28"/>
          <w:rtl/>
        </w:rPr>
        <w:t xml:space="preserve"> مع مدر للبول (على سبيل المثال أملوديبين بالإضافة إلى إنداباميد أو نيفيديبين بالإضافة إلى ثيازيد).</w:t>
      </w:r>
    </w:p>
    <w:p w14:paraId="5BF7D534" w14:textId="77777777" w:rsidR="00E447CF" w:rsidRPr="00C66C52" w:rsidRDefault="00E447CF" w:rsidP="00E447CF">
      <w:pPr>
        <w:bidi/>
        <w:spacing w:after="0" w:line="276" w:lineRule="auto"/>
        <w:jc w:val="mediumKashida"/>
        <w:rPr>
          <w:rFonts w:ascii="+AB Nawwar" w:hAnsi="+AB Nawwar" w:cs="+AB Nawwar"/>
          <w:sz w:val="28"/>
          <w:szCs w:val="28"/>
        </w:rPr>
      </w:pPr>
    </w:p>
    <w:p w14:paraId="1BAFB174"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كما زاد أيضاً توافر مركبات </w:t>
      </w:r>
      <w:r w:rsidRPr="00C66C52">
        <w:rPr>
          <w:rFonts w:ascii="+AB Nawwar" w:hAnsi="+AB Nawwar" w:cs="+AB Nawwar"/>
          <w:sz w:val="28"/>
          <w:szCs w:val="28"/>
        </w:rPr>
        <w:t>SPC</w:t>
      </w:r>
      <w:r w:rsidRPr="00C66C52">
        <w:rPr>
          <w:rFonts w:ascii="+AB Nawwar" w:hAnsi="+AB Nawwar" w:cs="+AB Nawwar"/>
          <w:sz w:val="28"/>
          <w:szCs w:val="28"/>
          <w:rtl/>
        </w:rPr>
        <w:t xml:space="preserve"> ثلاثية الأدوية، وعلى الرغم من أنها تعتمد دائماً تقريباً على مدر للبول، وحاصرات </w:t>
      </w:r>
      <w:r w:rsidRPr="00C66C52">
        <w:rPr>
          <w:rFonts w:ascii="+AB Nawwar" w:hAnsi="+AB Nawwar" w:cs="+AB Nawwar"/>
          <w:sz w:val="28"/>
          <w:szCs w:val="28"/>
        </w:rPr>
        <w:t>RAS</w:t>
      </w:r>
      <w:r w:rsidRPr="00C66C52">
        <w:rPr>
          <w:rFonts w:ascii="+AB Nawwar" w:hAnsi="+AB Nawwar" w:cs="+AB Nawwar"/>
          <w:sz w:val="28"/>
          <w:szCs w:val="28"/>
          <w:rtl/>
        </w:rPr>
        <w:t xml:space="preserve"> و</w:t>
      </w:r>
      <w:r w:rsidRPr="00C66C52">
        <w:rPr>
          <w:rFonts w:ascii="+AB Nawwar" w:hAnsi="+AB Nawwar" w:cs="+AB Nawwar"/>
          <w:sz w:val="28"/>
          <w:szCs w:val="28"/>
        </w:rPr>
        <w:t>CCB</w:t>
      </w:r>
      <w:r w:rsidRPr="00C66C52">
        <w:rPr>
          <w:rFonts w:ascii="+AB Nawwar" w:hAnsi="+AB Nawwar" w:cs="+AB Nawwar"/>
          <w:sz w:val="28"/>
          <w:szCs w:val="28"/>
          <w:rtl/>
        </w:rPr>
        <w:t xml:space="preserve">، فإنها تمتد الآن إلى مركبات مختلفة داخل كل فئة من فئات الأدوية الثلاثة المعنية. يتيح ذلك تصميم علاج </w:t>
      </w:r>
      <w:r w:rsidRPr="00C66C52">
        <w:rPr>
          <w:rFonts w:ascii="+AB Nawwar" w:hAnsi="+AB Nawwar" w:cs="+AB Nawwar"/>
          <w:sz w:val="28"/>
          <w:szCs w:val="28"/>
        </w:rPr>
        <w:t>SPC</w:t>
      </w:r>
      <w:r w:rsidRPr="00C66C52">
        <w:rPr>
          <w:rFonts w:ascii="+AB Nawwar" w:hAnsi="+AB Nawwar" w:cs="+AB Nawwar"/>
          <w:sz w:val="28"/>
          <w:szCs w:val="28"/>
          <w:rtl/>
        </w:rPr>
        <w:t xml:space="preserve"> ليناسب المتطلبات السريرية المختلفة .</w:t>
      </w:r>
    </w:p>
    <w:p w14:paraId="3E377ECA" w14:textId="77777777" w:rsidR="00F57C05" w:rsidRPr="00C66C52" w:rsidRDefault="00F57C05" w:rsidP="00694D96">
      <w:pPr>
        <w:bidi/>
        <w:spacing w:after="0" w:line="276" w:lineRule="auto"/>
        <w:jc w:val="mediumKashida"/>
        <w:rPr>
          <w:rFonts w:ascii="+AB Nawwar" w:hAnsi="+AB Nawwar" w:cs="+AB Nawwar"/>
          <w:sz w:val="28"/>
          <w:szCs w:val="28"/>
          <w:rtl/>
        </w:rPr>
      </w:pPr>
    </w:p>
    <w:p w14:paraId="7207E871"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مفهوم المشاركة الرباعية</w:t>
      </w:r>
    </w:p>
    <w:p w14:paraId="346D27D2"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هناك نهج علاجي مبتكر آخر لزيادة التحكم في ضغط الدم مع تحسين التحمل وهو استخدام مجموعات من جرعات منخفضة أو حتى منخفضة للغاية من الأدوية الخافضة للضغط الموصى بها. مع هذا النهج، يبدو أنه يتم الحفاظ على القدرة على تقليل ارتفاع ضغط الدم بشكل فعال مع تجنب معظم الآثار الجانبية.</w:t>
      </w:r>
    </w:p>
    <w:p w14:paraId="5A9D6500"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تم الإبلاغ عن دراسة لأدوية خفض ضغط الدم بربع جرعة في عام 2017 . شملت المراجعة المنهجية 36 تجربة (عدد = 4721 مشاركاً) لدواء واحد بربع جرعة و6 تجارب (عدد = 312) لدواءين بربع جرعة مقابل دواء وهمي. كانت تأثيرات خفض ضغط الدم الانقباضي/ضغط الدم الانبساطي الجمعية </w:t>
      </w:r>
      <w:proofErr w:type="spellStart"/>
      <w:r w:rsidRPr="00C66C52">
        <w:rPr>
          <w:rFonts w:ascii="+AB Nawwar" w:hAnsi="+AB Nawwar" w:cs="+AB Nawwar"/>
          <w:sz w:val="28"/>
          <w:szCs w:val="28"/>
        </w:rPr>
        <w:t>pooled</w:t>
      </w:r>
      <w:proofErr w:type="spellEnd"/>
      <w:r w:rsidRPr="00C66C52">
        <w:rPr>
          <w:rFonts w:ascii="+AB Nawwar" w:hAnsi="+AB Nawwar" w:cs="+AB Nawwar"/>
          <w:sz w:val="28"/>
          <w:szCs w:val="28"/>
          <w:rtl/>
        </w:rPr>
        <w:t xml:space="preserve"> المصححة بالعلاج الوهمي، على التوالي، 5/2 ملم زئبق و7/5 ملم زئبق مع عدم وجود آثار جانبية مسجلة.</w:t>
      </w:r>
    </w:p>
    <w:p w14:paraId="1D362D52" w14:textId="77777777" w:rsidR="00E447CF" w:rsidRPr="00C66C52" w:rsidRDefault="00E447CF" w:rsidP="00E447CF">
      <w:pPr>
        <w:bidi/>
        <w:spacing w:after="0" w:line="276" w:lineRule="auto"/>
        <w:jc w:val="mediumKashida"/>
        <w:rPr>
          <w:rFonts w:ascii="+AB Nawwar" w:hAnsi="+AB Nawwar" w:cs="+AB Nawwar"/>
          <w:sz w:val="28"/>
          <w:szCs w:val="28"/>
        </w:rPr>
      </w:pPr>
    </w:p>
    <w:p w14:paraId="6338964D"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وكان تأثير خفض ضغط الدم أكبر عند تناول ربع الجرعة من أربعة أدوية، أي تم استخدام حبوب مع مشاركة رباعية. وقد تم دعم هذه البيانات الأولية من خلال دراسة المرحلة الثالثة التي أجراها نفس المؤلفين، حيث تم توزيع 591 مريضاً بشكل عشوائي إلى حبوب خفض الضغط الرباعية أو إلى علاج وحيد بجرعة كاملة باستخدام </w:t>
      </w:r>
      <w:r w:rsidRPr="00C66C52">
        <w:rPr>
          <w:rFonts w:ascii="+AB Nawwar" w:hAnsi="+AB Nawwar" w:cs="+AB Nawwar"/>
          <w:sz w:val="28"/>
          <w:szCs w:val="28"/>
        </w:rPr>
        <w:t>ARB</w:t>
      </w:r>
      <w:r w:rsidRPr="00C66C52">
        <w:rPr>
          <w:rFonts w:ascii="+AB Nawwar" w:hAnsi="+AB Nawwar" w:cs="+AB Nawwar"/>
          <w:sz w:val="28"/>
          <w:szCs w:val="28"/>
          <w:rtl/>
        </w:rPr>
        <w:t xml:space="preserve">. تم تقييم تغييرات </w:t>
      </w:r>
      <w:r w:rsidRPr="00C66C52">
        <w:rPr>
          <w:rFonts w:ascii="+AB Nawwar" w:hAnsi="+AB Nawwar" w:cs="+AB Nawwar"/>
          <w:sz w:val="28"/>
          <w:szCs w:val="28"/>
        </w:rPr>
        <w:t>BP</w:t>
      </w:r>
      <w:r w:rsidRPr="00C66C52">
        <w:rPr>
          <w:rFonts w:ascii="+AB Nawwar" w:hAnsi="+AB Nawwar" w:cs="+AB Nawwar"/>
          <w:sz w:val="28"/>
          <w:szCs w:val="28"/>
          <w:rtl/>
        </w:rPr>
        <w:t xml:space="preserve"> في 12 أسبوعاً و 12 شهراً. كان معدل التحكم في ضغط الدم أكبر في المجموعة الرباعية في كلتا النقطتين الزمنيتين. هناك حاجة لدراسات على مجموعات سكانية أوسع، كما أن هناك حاجة إلى مزيد من المعلومات حول عدد من القضايا مثل الإستراتيجية التي يجب اعتمادها عند حدوث آثار جانبية أو تطور انخفاض ضغط الدم باستخدام نهج حبوب منع الحمل الرباعية.</w:t>
      </w:r>
    </w:p>
    <w:p w14:paraId="0CEAF7FE" w14:textId="77777777" w:rsidR="00F57C05" w:rsidRPr="00C66C52" w:rsidRDefault="00F57C05" w:rsidP="00694D96">
      <w:pPr>
        <w:bidi/>
        <w:spacing w:after="0" w:line="276" w:lineRule="auto"/>
        <w:jc w:val="mediumKashida"/>
        <w:rPr>
          <w:rFonts w:ascii="+AB Nawwar" w:hAnsi="+AB Nawwar" w:cs="+AB Nawwar"/>
          <w:sz w:val="28"/>
          <w:szCs w:val="28"/>
        </w:rPr>
      </w:pPr>
    </w:p>
    <w:p w14:paraId="2D3893F5"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مفهوم الحبة المتعددة</w:t>
      </w:r>
    </w:p>
    <w:p w14:paraId="6E90D8D2" w14:textId="427562A1"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تتكون الحبوب المتعددة من مركبات متعددة الأغراض تحتوي على واحد أو اثنين من العوامل الخافضة للضغط والستاتين مع أو بدون جرعة منخفضة من حمض أسيتيل الساليسيليك (الأسبرين) . تتوفر جرعات مختلفة من العوامل الخافضة للضغط، بما في ذلك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عادةً. الأساس المنطقي هو أن (1) مرضى ارتفاع ضغط الدم غالباً ما يعانون أيضاً من اضطراب شحوم الدم وارتفاع خطر الإصابة بأمراض القلب والأوعية الدموية و (2) تبسيط العلاج، أي. إن تناول حبة واحدة بدلاً من عدة أقراص يومياً، يحسن الالتزام بالعلاج .</w:t>
      </w:r>
    </w:p>
    <w:p w14:paraId="68C3BC39" w14:textId="77777777" w:rsidR="00E447CF" w:rsidRPr="00C66C52" w:rsidRDefault="00E447CF" w:rsidP="00E447CF">
      <w:pPr>
        <w:bidi/>
        <w:spacing w:after="0" w:line="276" w:lineRule="auto"/>
        <w:jc w:val="mediumKashida"/>
        <w:rPr>
          <w:rFonts w:ascii="+AB Nawwar" w:hAnsi="+AB Nawwar" w:cs="+AB Nawwar"/>
          <w:sz w:val="28"/>
          <w:szCs w:val="28"/>
        </w:rPr>
      </w:pPr>
    </w:p>
    <w:p w14:paraId="45DAE0AE"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تشير دراسات التكافؤ الحيوي إلى أنه عند دمجها في الحبة المتعددة، تحافظ العوامل المختلفة على تأثيرها المتوقع ، بما في ذلك فعالية خفض ضغط الدم. علاوة على ذلك، أظهرت الدراسات التي أجريت في إطار الوقاية الثانوية من أمراض القلب والأوعية الدموية، خاصة في المرضى الذين يعانون من احتشاء عضلة القلب سابقاً، أن استخدام الحبة المتعددة يصاحبه التزام أفضل بالعلاج مقارنة بالأدوية التي يتم تناولها بشكل منفصل . وهذا ينطبق على تبسيط العلاج بشكل عام. </w:t>
      </w:r>
    </w:p>
    <w:p w14:paraId="27FFE819" w14:textId="77777777" w:rsidR="00E447CF" w:rsidRPr="00C66C52" w:rsidRDefault="00E447CF" w:rsidP="00E447CF">
      <w:pPr>
        <w:bidi/>
        <w:spacing w:after="0" w:line="276" w:lineRule="auto"/>
        <w:jc w:val="mediumKashida"/>
        <w:rPr>
          <w:rFonts w:ascii="+AB Nawwar" w:hAnsi="+AB Nawwar" w:cs="+AB Nawwar"/>
          <w:sz w:val="28"/>
          <w:szCs w:val="28"/>
          <w:rtl/>
        </w:rPr>
      </w:pPr>
    </w:p>
    <w:p w14:paraId="78EA5EBB"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بناءً على هذه الأدلة، تمت التوصية باستخدام الحبة المتعددة لعلاج احتشاء عضلة القلب . ومع ذلك، توثق البيانات الحالية أيضاً أن الحبة المتعددة تقلل من الخطورة القلبية الوعائية. تم الإبلاغ عن هذا في البداية من خلال دراسات رصدية كبيرة في المرضى الذين يعانون من أمراض القلب والأوعية الدموية   وتم إثباته مؤخراً من خلال نتائج التجارب المعشاة ذات الشواهد الكبيرة القائمة على النتائج في المرضى الذين يعانون من حوادث قلبية سابقة وأيضاً بدونها .</w:t>
      </w:r>
    </w:p>
    <w:p w14:paraId="55138E5F" w14:textId="77777777" w:rsidR="00E447CF" w:rsidRDefault="00E447CF" w:rsidP="00694D96">
      <w:pPr>
        <w:bidi/>
        <w:spacing w:after="0" w:line="276" w:lineRule="auto"/>
        <w:jc w:val="mediumKashida"/>
        <w:rPr>
          <w:rFonts w:ascii="+AB Nawwar" w:hAnsi="+AB Nawwar" w:cs="+AB Nawwar"/>
          <w:sz w:val="28"/>
          <w:szCs w:val="28"/>
          <w:rtl/>
        </w:rPr>
      </w:pPr>
    </w:p>
    <w:p w14:paraId="282381D5" w14:textId="77777777" w:rsidR="00E447CF" w:rsidRDefault="00E447CF" w:rsidP="00E447CF">
      <w:pPr>
        <w:bidi/>
        <w:spacing w:after="0" w:line="276" w:lineRule="auto"/>
        <w:jc w:val="mediumKashida"/>
        <w:rPr>
          <w:rFonts w:ascii="+AB Nawwar" w:hAnsi="+AB Nawwar" w:cs="+AB Nawwar"/>
          <w:sz w:val="28"/>
          <w:szCs w:val="28"/>
          <w:rtl/>
        </w:rPr>
      </w:pPr>
    </w:p>
    <w:p w14:paraId="52411EDF" w14:textId="6A49B14B" w:rsidR="00F57C05" w:rsidRPr="00C66C52" w:rsidRDefault="00F57C05" w:rsidP="00E447CF">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في تحليل </w:t>
      </w:r>
      <w:r w:rsidRPr="00C66C52">
        <w:rPr>
          <w:rFonts w:ascii="+AB Nawwar" w:hAnsi="+AB Nawwar" w:cs="+AB Nawwar"/>
          <w:sz w:val="28"/>
          <w:szCs w:val="28"/>
        </w:rPr>
        <w:t>meta-analysis</w:t>
      </w:r>
      <w:r w:rsidRPr="00C66C52">
        <w:rPr>
          <w:rFonts w:ascii="+AB Nawwar" w:hAnsi="+AB Nawwar" w:cs="+AB Nawwar"/>
          <w:sz w:val="28"/>
          <w:szCs w:val="28"/>
          <w:rtl/>
        </w:rPr>
        <w:t xml:space="preserve"> للمشاركين الفرديين لثلاث تجارب وقائية أولية، أدى الجمع بين اثنين من العوامل الخافضة للضغط و </w:t>
      </w:r>
      <w:proofErr w:type="spellStart"/>
      <w:r w:rsidRPr="00C66C52">
        <w:rPr>
          <w:rFonts w:ascii="+AB Nawwar" w:hAnsi="+AB Nawwar" w:cs="+AB Nawwar"/>
          <w:sz w:val="28"/>
          <w:szCs w:val="28"/>
        </w:rPr>
        <w:t>statin</w:t>
      </w:r>
      <w:proofErr w:type="spellEnd"/>
      <w:r w:rsidRPr="00C66C52">
        <w:rPr>
          <w:rFonts w:ascii="+AB Nawwar" w:hAnsi="+AB Nawwar" w:cs="+AB Nawwar"/>
          <w:sz w:val="28"/>
          <w:szCs w:val="28"/>
          <w:rtl/>
        </w:rPr>
        <w:t xml:space="preserve"> بجرعات منخفضة إلى تقليل الخطورة القلبية بنسبة 38٪. وارتبطت الحبوب المتعددة التي تحتوي على جرعة منخفضة من الأسبرين بتخفيض النتائج بنسبة 50٪ تقريباً. وقد شوهدت الفوائد عبر مجموعات فرعية مختلفة (مستويات مختلفة من الدهون وضغط الدم، ومرضى السكري، والتدخين، والسمنة) مع أقل تأثير في المرضى الذين تقل أعمارهم عن 55 عاماً . في تجربة </w:t>
      </w:r>
      <w:r w:rsidRPr="00C66C52">
        <w:rPr>
          <w:rFonts w:ascii="+AB Nawwar" w:hAnsi="+AB Nawwar" w:cs="+AB Nawwar"/>
          <w:sz w:val="28"/>
          <w:szCs w:val="28"/>
        </w:rPr>
        <w:t>RCT</w:t>
      </w:r>
      <w:r w:rsidRPr="00C66C52">
        <w:rPr>
          <w:rFonts w:ascii="+AB Nawwar" w:hAnsi="+AB Nawwar" w:cs="+AB Nawwar"/>
          <w:sz w:val="28"/>
          <w:szCs w:val="28"/>
          <w:rtl/>
        </w:rPr>
        <w:t xml:space="preserve"> رابعة في المرضى الذين يعانون من احتشاء قلب حديث ، أدت استراتيجية العلاج المتعددة الحبوب (الأسبرين ومثبطات الإنزيم المحول للأنجيوتنسين والستاتين) إلى تقليل خطر النتيجة الأولية (الموت القلبي الوعائي، واحتشاء عضلة القلب، والسكتة الإقفارية، و</w:t>
      </w:r>
      <w:r w:rsidRPr="00C66C52">
        <w:rPr>
          <w:rFonts w:ascii="+AB Nawwar" w:hAnsi="+AB Nawwar" w:cs="+AB Nawwar"/>
          <w:sz w:val="28"/>
          <w:szCs w:val="28"/>
        </w:rPr>
        <w:t xml:space="preserve"> </w:t>
      </w:r>
      <w:r w:rsidRPr="00C66C52">
        <w:rPr>
          <w:rFonts w:ascii="+AB Nawwar" w:hAnsi="+AB Nawwar" w:cs="+AB Nawwar"/>
          <w:sz w:val="28"/>
          <w:szCs w:val="28"/>
          <w:rtl/>
        </w:rPr>
        <w:t xml:space="preserve"> كذلك الحاجة إلى جراحة مجازات قلبية عاجلة) بنسبة 24% مقارنة مع المرضى الذين يتلقون الرعاية المعتادة، ومرة أخرى عبر مجموعات فرعية ذات خصائص سريرية مختلفة ومع وجود أدلة إضافية على تحسن الالتزام بالعلاج في مجموعة الحبوب المتعددة. وكانت الأحداث السلبية متشابهة بين المجموعات وكان الحدث السلبي الأكثر شيوعاً في مجموعة الحبوب المتعددة هو الدوخة .</w:t>
      </w:r>
    </w:p>
    <w:p w14:paraId="181E96BE" w14:textId="77777777" w:rsidR="00E447CF" w:rsidRDefault="00E447CF" w:rsidP="00694D96">
      <w:pPr>
        <w:bidi/>
        <w:spacing w:after="0" w:line="276" w:lineRule="auto"/>
        <w:jc w:val="mediumKashida"/>
        <w:rPr>
          <w:rFonts w:ascii="+AB Nawwar" w:hAnsi="+AB Nawwar" w:cs="+AB Nawwar"/>
          <w:sz w:val="28"/>
          <w:szCs w:val="28"/>
          <w:rtl/>
        </w:rPr>
      </w:pPr>
    </w:p>
    <w:p w14:paraId="274A436E" w14:textId="75389E52" w:rsidR="00F57C05" w:rsidRPr="00C66C52" w:rsidRDefault="00F57C05" w:rsidP="00E447CF">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تدعم الأدلة المذكورة أعلاه استخدام الحبوب المتعددة المتوفرة حالياً في مرضى ارتفاع ضغط الدم الذين يعانون من ارتفاع نسبة الدهون في الدم والمعرضين لخطر الإصابة بأمراض القلب والأوعية الدموية. يمكن استخدام الحبوب المتعددة التي لا تحتوي على جرعة منخفضة من الأسبرين في الوقاية الأولية، بينما يجب أن يقتصر استخدام تلك التي تحتوي على الأسبرين على الوقاية الثانوية. إن التوصية الصادرة مسبقاً للتحقق من فعالية المكونات المركبة في أقراص منفصلة قبل التحول إلى الحبة المتعددة تبدو غير عملية .</w:t>
      </w:r>
    </w:p>
    <w:p w14:paraId="07B19BE5" w14:textId="77777777" w:rsidR="00E447CF" w:rsidRDefault="00E447CF" w:rsidP="00694D96">
      <w:pPr>
        <w:bidi/>
        <w:spacing w:after="0" w:line="276" w:lineRule="auto"/>
        <w:jc w:val="mediumKashida"/>
        <w:rPr>
          <w:rFonts w:ascii="+AB Nawwar" w:hAnsi="+AB Nawwar" w:cs="+AB Nawwar"/>
          <w:sz w:val="28"/>
          <w:szCs w:val="28"/>
          <w:rtl/>
        </w:rPr>
      </w:pPr>
    </w:p>
    <w:p w14:paraId="67099472" w14:textId="6889C0AD" w:rsidR="00F57C05" w:rsidRPr="00C66C52" w:rsidRDefault="00F57C05" w:rsidP="00E447CF">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قد تكون أحد الميزات السلبية المحتملة هي مرونة الجرعة المحدودة لمكونات الحبوب المتعددة بالإضافة إلى الإمكانات المحدودة للحبوب المتعددة المتاحة للوصول إلى أهداف الكولسترول المنخفض الكثافة </w:t>
      </w:r>
      <w:r w:rsidRPr="00C66C52">
        <w:rPr>
          <w:rFonts w:ascii="+AB Nawwar" w:hAnsi="+AB Nawwar" w:cs="+AB Nawwar"/>
          <w:sz w:val="28"/>
          <w:szCs w:val="28"/>
        </w:rPr>
        <w:t>LDL</w:t>
      </w:r>
      <w:r w:rsidRPr="00C66C52">
        <w:rPr>
          <w:rFonts w:ascii="+AB Nawwar" w:hAnsi="+AB Nawwar" w:cs="+AB Nawwar"/>
          <w:sz w:val="28"/>
          <w:szCs w:val="28"/>
          <w:rtl/>
        </w:rPr>
        <w:t xml:space="preserve"> و</w:t>
      </w:r>
      <w:r w:rsidRPr="00C66C52">
        <w:rPr>
          <w:rFonts w:ascii="+AB Nawwar" w:hAnsi="+AB Nawwar" w:cs="+AB Nawwar"/>
          <w:sz w:val="28"/>
          <w:szCs w:val="28"/>
        </w:rPr>
        <w:t>BP</w:t>
      </w:r>
      <w:r w:rsidRPr="00C66C52">
        <w:rPr>
          <w:rFonts w:ascii="+AB Nawwar" w:hAnsi="+AB Nawwar" w:cs="+AB Nawwar"/>
          <w:sz w:val="28"/>
          <w:szCs w:val="28"/>
          <w:rtl/>
        </w:rPr>
        <w:t xml:space="preserve"> في الوقت الحالي التي أوصت بها الإرشادات. قد يتطلب هذا إعطاء أدوية إضافية بشكل منفصل لعدد من المرضى، مع فقدان جزئي لمزايا الحبوب المتعددة.</w:t>
      </w:r>
    </w:p>
    <w:p w14:paraId="7590D02C" w14:textId="77777777" w:rsidR="00F57C05" w:rsidRPr="00C66C52" w:rsidRDefault="00F57C05" w:rsidP="00694D96">
      <w:pPr>
        <w:bidi/>
        <w:spacing w:after="0" w:line="276" w:lineRule="auto"/>
        <w:jc w:val="mediumKashida"/>
        <w:rPr>
          <w:rFonts w:ascii="+AB Nawwar" w:hAnsi="+AB Nawwar" w:cs="+AB Nawwar"/>
          <w:sz w:val="28"/>
          <w:szCs w:val="28"/>
          <w:rtl/>
        </w:rPr>
      </w:pPr>
    </w:p>
    <w:p w14:paraId="4F8F245D"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اختيار المشاركة الدوائية لبدء العلاج</w:t>
      </w:r>
    </w:p>
    <w:p w14:paraId="4172F1B5"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بالتأمل في الأدلة التي تمت مناقشتها أعلاه وإدراك الحاجة إلى تجنب أو تقليل العوامل التي تساهم في ضعف التحكم في ضغط الدم لدى مرضى ارتفاع ضغط الدم المعالجين، يمكن إدراج التوصيات القليلة التالية البسيطة والعملية لعلاج ارتفاع ضغط الدم (الشكلان 11 و12):</w:t>
      </w:r>
    </w:p>
    <w:p w14:paraId="71AF7223"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1. في معظم المرضى، يجب أن يبدأ العلاج باستخدام </w:t>
      </w:r>
      <w:r w:rsidRPr="00C66C52">
        <w:rPr>
          <w:rFonts w:ascii="+AB Nawwar" w:hAnsi="+AB Nawwar" w:cs="+AB Nawwar"/>
          <w:sz w:val="28"/>
          <w:szCs w:val="28"/>
        </w:rPr>
        <w:t>SPC</w:t>
      </w:r>
      <w:r w:rsidRPr="00C66C52">
        <w:rPr>
          <w:rFonts w:ascii="+AB Nawwar" w:hAnsi="+AB Nawwar" w:cs="+AB Nawwar"/>
          <w:sz w:val="28"/>
          <w:szCs w:val="28"/>
          <w:rtl/>
        </w:rPr>
        <w:t xml:space="preserve"> المكون من عقارين لتحسين سرعة وكفاءة وإمكانية التنبؤ بالتحكم في ضغط الدم.</w:t>
      </w:r>
    </w:p>
    <w:p w14:paraId="72BA8A32"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2. على الرغم من أنه يمكن استخدام عدة مشاركات من دواءين، فإن التركيبات المفضلة من دواءين يجب أن تكون حاصرات </w:t>
      </w:r>
      <w:r w:rsidRPr="00C66C52">
        <w:rPr>
          <w:rFonts w:ascii="+AB Nawwar" w:hAnsi="+AB Nawwar" w:cs="+AB Nawwar"/>
          <w:sz w:val="28"/>
          <w:szCs w:val="28"/>
        </w:rPr>
        <w:t>RAS</w:t>
      </w:r>
      <w:r w:rsidRPr="00C66C52">
        <w:rPr>
          <w:rFonts w:ascii="+AB Nawwar" w:hAnsi="+AB Nawwar" w:cs="+AB Nawwar"/>
          <w:sz w:val="28"/>
          <w:szCs w:val="28"/>
          <w:rtl/>
        </w:rPr>
        <w:t xml:space="preserve"> مع </w:t>
      </w:r>
      <w:r w:rsidRPr="00C66C52">
        <w:rPr>
          <w:rFonts w:ascii="+AB Nawwar" w:hAnsi="+AB Nawwar" w:cs="+AB Nawwar"/>
          <w:sz w:val="28"/>
          <w:szCs w:val="28"/>
        </w:rPr>
        <w:t>CCB</w:t>
      </w:r>
      <w:r w:rsidRPr="00C66C52">
        <w:rPr>
          <w:rFonts w:ascii="+AB Nawwar" w:hAnsi="+AB Nawwar" w:cs="+AB Nawwar"/>
          <w:sz w:val="28"/>
          <w:szCs w:val="28"/>
          <w:rtl/>
        </w:rPr>
        <w:t xml:space="preserve"> أو مدرات بول شبيهة بالثيازيد/الثيازيد.</w:t>
      </w:r>
    </w:p>
    <w:p w14:paraId="79548623"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3. يمكن استخدام </w:t>
      </w:r>
      <w:r w:rsidRPr="00C66C52">
        <w:rPr>
          <w:rFonts w:ascii="+AB Nawwar" w:hAnsi="+AB Nawwar" w:cs="+AB Nawwar"/>
          <w:sz w:val="28"/>
          <w:szCs w:val="28"/>
        </w:rPr>
        <w:t>BB</w:t>
      </w:r>
      <w:r w:rsidRPr="00C66C52">
        <w:rPr>
          <w:rFonts w:ascii="+AB Nawwar" w:hAnsi="+AB Nawwar" w:cs="+AB Nawwar"/>
          <w:sz w:val="28"/>
          <w:szCs w:val="28"/>
          <w:rtl/>
        </w:rPr>
        <w:t xml:space="preserve"> في أي خطوة من الجمع مع أي دواء من فئات الأدوية الرئيسية الأخرى مثل </w:t>
      </w:r>
      <w:r w:rsidRPr="00C66C52">
        <w:rPr>
          <w:rFonts w:ascii="+AB Nawwar" w:hAnsi="+AB Nawwar" w:cs="+AB Nawwar"/>
          <w:sz w:val="28"/>
          <w:szCs w:val="28"/>
        </w:rPr>
        <w:t>GDMT</w:t>
      </w:r>
      <w:r w:rsidRPr="00C66C52">
        <w:rPr>
          <w:rFonts w:ascii="+AB Nawwar" w:hAnsi="+AB Nawwar" w:cs="+AB Nawwar"/>
          <w:sz w:val="28"/>
          <w:szCs w:val="28"/>
          <w:rtl/>
        </w:rPr>
        <w:t xml:space="preserve"> أو في عدة حالات أخرى (الجدول 16).</w:t>
      </w:r>
    </w:p>
    <w:p w14:paraId="3AAAF529"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4. يوصى بالعلاج الأحادي الأولي للمرضى المعرضين لمخاطر عالية للغاية والذين لديهم ضغط الدم طبيعي ـ مرتفع وكذلك (لأسباب تحذيرية) للمرضى المسنين والضعفاء. يمكن أيضاً أخذه في الاعتبار عند المرضى ذوي الخطورة المنخفضة الذين يعانون من ارتفاع ضغط الدم في المرحلة الأولى والذين لديهم ضغط الدم الانقباضي أقل ارتفاعاً (&lt;150 مم زئبقي).</w:t>
      </w:r>
    </w:p>
    <w:p w14:paraId="4B8BF6E4"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5. يجب استخدام </w:t>
      </w:r>
      <w:r w:rsidRPr="00C66C52">
        <w:rPr>
          <w:rFonts w:ascii="+AB Nawwar" w:hAnsi="+AB Nawwar" w:cs="+AB Nawwar"/>
          <w:sz w:val="28"/>
          <w:szCs w:val="28"/>
        </w:rPr>
        <w:t>SPC</w:t>
      </w:r>
      <w:r w:rsidRPr="00C66C52">
        <w:rPr>
          <w:rFonts w:ascii="+AB Nawwar" w:hAnsi="+AB Nawwar" w:cs="+AB Nawwar"/>
          <w:sz w:val="28"/>
          <w:szCs w:val="28"/>
          <w:rtl/>
        </w:rPr>
        <w:t xml:space="preserve"> الذي يشتمل على حاصرات </w:t>
      </w:r>
      <w:r w:rsidRPr="00C66C52">
        <w:rPr>
          <w:rFonts w:ascii="+AB Nawwar" w:hAnsi="+AB Nawwar" w:cs="+AB Nawwar"/>
          <w:sz w:val="28"/>
          <w:szCs w:val="28"/>
        </w:rPr>
        <w:t>RAS CCB Thiazide</w:t>
      </w:r>
      <w:r w:rsidRPr="00C66C52">
        <w:rPr>
          <w:rFonts w:ascii="+AB Nawwar" w:hAnsi="+AB Nawwar" w:cs="+AB Nawwar"/>
          <w:sz w:val="28"/>
          <w:szCs w:val="28"/>
          <w:rtl/>
        </w:rPr>
        <w:t xml:space="preserve"> ، إذا لم تحقق المشاركة الثنائية التحكم المطلوب في ضغط الدم (عند الجرعات القصوى المسموح بها) و كان الـ </w:t>
      </w:r>
      <w:r w:rsidRPr="00C66C52">
        <w:rPr>
          <w:rFonts w:ascii="+AB Nawwar" w:hAnsi="+AB Nawwar" w:cs="+AB Nawwar"/>
          <w:sz w:val="28"/>
          <w:szCs w:val="28"/>
        </w:rPr>
        <w:t>BB</w:t>
      </w:r>
      <w:r w:rsidRPr="00C66C52">
        <w:rPr>
          <w:rFonts w:ascii="+AB Nawwar" w:hAnsi="+AB Nawwar" w:cs="+AB Nawwar"/>
          <w:sz w:val="28"/>
          <w:szCs w:val="28"/>
          <w:rtl/>
        </w:rPr>
        <w:t xml:space="preserve"> غير مستطب.</w:t>
      </w:r>
    </w:p>
    <w:p w14:paraId="538B703A"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6. بغض النظر عن خيار العلاج الأولي، يجب أن يخضع معظم المرضى في النهاية للعلاج المركب، باستخدام </w:t>
      </w:r>
      <w:r w:rsidRPr="00C66C52">
        <w:rPr>
          <w:rFonts w:ascii="+AB Nawwar" w:hAnsi="+AB Nawwar" w:cs="+AB Nawwar"/>
          <w:sz w:val="28"/>
          <w:szCs w:val="28"/>
        </w:rPr>
        <w:t>SPC</w:t>
      </w:r>
      <w:r w:rsidRPr="00C66C52">
        <w:rPr>
          <w:rFonts w:ascii="+AB Nawwar" w:hAnsi="+AB Nawwar" w:cs="+AB Nawwar"/>
          <w:sz w:val="28"/>
          <w:szCs w:val="28"/>
          <w:rtl/>
        </w:rPr>
        <w:t xml:space="preserve"> كلما أمكن ذلك.</w:t>
      </w:r>
    </w:p>
    <w:p w14:paraId="275D5463" w14:textId="77777777" w:rsidR="00F57C05" w:rsidRPr="00C66C52" w:rsidRDefault="00F57C05" w:rsidP="00694D96">
      <w:pPr>
        <w:bidi/>
        <w:spacing w:after="0" w:line="276" w:lineRule="auto"/>
        <w:jc w:val="mediumKashida"/>
        <w:rPr>
          <w:rFonts w:ascii="+AB Nawwar" w:hAnsi="+AB Nawwar" w:cs="+AB Nawwar"/>
          <w:sz w:val="28"/>
          <w:szCs w:val="28"/>
        </w:rPr>
      </w:pPr>
    </w:p>
    <w:p w14:paraId="4C6AEF17"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التحمل والآثار الجانبية للأدوية</w:t>
      </w:r>
    </w:p>
    <w:p w14:paraId="3D632F61"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يمكن لجميع الأدوية الخافضة للضغط أن تسبب آثاراً جانبية، والتي يمكن أن تكون بسيطة أو خطيرة في بعض الحالات، مما يؤدي إلى وقف العلاج. تلعب الآثار الجانبية دوراً رئيسياً في عدم الالتزام بالعلاج وإيقافه  ويمكن أن تكون إما مرتبطة بخفض ضغط الدم "في حد ذاته" أو بسبب تأثيرات خاصة بفئة معينة . ومع ذلك، فإن فئات الأدوية الخافضة للضغط الرئيسية الموصى بها تظهر بشكل عام قابلية تحمل جيدة، وهو أحد المعايير التي تدعم التوصية باستخدامها، بالإضافة إلى تأثيرها في خفض ضغط الدم وتقليل النتائج المؤكدة. تختلف الآثار الجانبية ليس فقط بين الفئات المختلفة ولكن أيضاً داخل فئة الأدوية الواحدة، على سبيل المثال. بين </w:t>
      </w:r>
      <w:r w:rsidRPr="00C66C52">
        <w:rPr>
          <w:rFonts w:ascii="+AB Nawwar" w:hAnsi="+AB Nawwar" w:cs="+AB Nawwar"/>
          <w:sz w:val="28"/>
          <w:szCs w:val="28"/>
        </w:rPr>
        <w:t>BBs</w:t>
      </w:r>
      <w:r w:rsidRPr="00C66C52">
        <w:rPr>
          <w:rFonts w:ascii="+AB Nawwar" w:hAnsi="+AB Nawwar" w:cs="+AB Nawwar"/>
          <w:sz w:val="28"/>
          <w:szCs w:val="28"/>
          <w:rtl/>
        </w:rPr>
        <w:t xml:space="preserve"> المختلفة وبين </w:t>
      </w:r>
      <w:r w:rsidRPr="00C66C52">
        <w:rPr>
          <w:rFonts w:ascii="+AB Nawwar" w:hAnsi="+AB Nawwar" w:cs="+AB Nawwar"/>
          <w:sz w:val="28"/>
          <w:szCs w:val="28"/>
        </w:rPr>
        <w:t>DHP</w:t>
      </w:r>
      <w:r w:rsidRPr="00C66C52">
        <w:rPr>
          <w:rFonts w:ascii="+AB Nawwar" w:hAnsi="+AB Nawwar" w:cs="+AB Nawwar"/>
          <w:sz w:val="28"/>
          <w:szCs w:val="28"/>
          <w:rtl/>
        </w:rPr>
        <w:t xml:space="preserve"> وغير </w:t>
      </w:r>
      <w:r w:rsidRPr="00C66C52">
        <w:rPr>
          <w:rFonts w:ascii="+AB Nawwar" w:hAnsi="+AB Nawwar" w:cs="+AB Nawwar"/>
          <w:sz w:val="28"/>
          <w:szCs w:val="28"/>
        </w:rPr>
        <w:t>DHPCCBs</w:t>
      </w:r>
      <w:r w:rsidRPr="00C66C52">
        <w:rPr>
          <w:rFonts w:ascii="+AB Nawwar" w:hAnsi="+AB Nawwar" w:cs="+AB Nawwar"/>
          <w:sz w:val="28"/>
          <w:szCs w:val="28"/>
          <w:rtl/>
        </w:rPr>
        <w:t>.</w:t>
      </w:r>
    </w:p>
    <w:p w14:paraId="211D76E7"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لحسن الحظ، فإن احتمالية التفاعلات الدوائية الدوائية التي قد تؤثر على تركيز الأدوية في البلازما تعتبر هامشية بالنسبة لأي من فئات الأدوية الرئيسية الخافضة لضغط الدم، مما يوفر الأساس لاستخدامها الآمن في العلاج المركب. وتجدر الإشارة أيضاً إلى أن هناك تفاعلات إيجابية سريرياً بين الأدوية الرئيسية الخافضة للضغط، وأهمها هو تأثيرها الإضافي في خفض ضغط الدم. علاوة على ذلك، هناك تفاعلات تزيد من تحمل الدواء، أي تقليل حدوث أو شدة وذمة الكاحل عن طريق إضافة مانع </w:t>
      </w:r>
      <w:r w:rsidRPr="00C66C52">
        <w:rPr>
          <w:rFonts w:ascii="+AB Nawwar" w:hAnsi="+AB Nawwar" w:cs="+AB Nawwar"/>
          <w:sz w:val="28"/>
          <w:szCs w:val="28"/>
        </w:rPr>
        <w:t>RAS</w:t>
      </w:r>
      <w:r w:rsidRPr="00C66C52">
        <w:rPr>
          <w:rFonts w:ascii="+AB Nawwar" w:hAnsi="+AB Nawwar" w:cs="+AB Nawwar"/>
          <w:sz w:val="28"/>
          <w:szCs w:val="28"/>
          <w:rtl/>
        </w:rPr>
        <w:t xml:space="preserve"> إلى </w:t>
      </w:r>
      <w:r w:rsidRPr="00C66C52">
        <w:rPr>
          <w:rFonts w:ascii="+AB Nawwar" w:hAnsi="+AB Nawwar" w:cs="+AB Nawwar"/>
          <w:sz w:val="28"/>
          <w:szCs w:val="28"/>
        </w:rPr>
        <w:t>CCB</w:t>
      </w:r>
      <w:r w:rsidRPr="00C66C52">
        <w:rPr>
          <w:rFonts w:ascii="+AB Nawwar" w:hAnsi="+AB Nawwar" w:cs="+AB Nawwar"/>
          <w:sz w:val="28"/>
          <w:szCs w:val="28"/>
          <w:rtl/>
        </w:rPr>
        <w:t xml:space="preserve"> أو تقليل نقص بوتاسيوم الدم عن طريق إضافة مانع </w:t>
      </w:r>
      <w:r w:rsidRPr="00C66C52">
        <w:rPr>
          <w:rFonts w:ascii="+AB Nawwar" w:hAnsi="+AB Nawwar" w:cs="+AB Nawwar"/>
          <w:sz w:val="28"/>
          <w:szCs w:val="28"/>
        </w:rPr>
        <w:t>RAS</w:t>
      </w:r>
      <w:r w:rsidRPr="00C66C52">
        <w:rPr>
          <w:rFonts w:ascii="+AB Nawwar" w:hAnsi="+AB Nawwar" w:cs="+AB Nawwar"/>
          <w:sz w:val="28"/>
          <w:szCs w:val="28"/>
          <w:rtl/>
        </w:rPr>
        <w:t xml:space="preserve"> إلى مدر للبول يشبه الثيازيد / الثيازيد .</w:t>
      </w:r>
    </w:p>
    <w:p w14:paraId="02674D85" w14:textId="77777777" w:rsidR="00F57C05" w:rsidRPr="00C66C52" w:rsidRDefault="00F57C05" w:rsidP="00694D96">
      <w:pPr>
        <w:bidi/>
        <w:spacing w:after="0" w:line="276" w:lineRule="auto"/>
        <w:jc w:val="mediumKashida"/>
        <w:rPr>
          <w:rFonts w:ascii="+AB Nawwar" w:hAnsi="+AB Nawwar" w:cs="+AB Nawwar"/>
          <w:sz w:val="28"/>
          <w:szCs w:val="28"/>
          <w:rtl/>
        </w:rPr>
      </w:pPr>
    </w:p>
    <w:p w14:paraId="50159360" w14:textId="77777777" w:rsidR="00F57C05" w:rsidRPr="00C66C52" w:rsidRDefault="00F57C05" w:rsidP="00694D96">
      <w:pPr>
        <w:bidi/>
        <w:spacing w:after="0" w:line="276" w:lineRule="auto"/>
        <w:jc w:val="mediumKashida"/>
        <w:rPr>
          <w:rFonts w:ascii="+AB Nawwar" w:hAnsi="+AB Nawwar" w:cs="+AB Nawwar"/>
          <w:b/>
          <w:bCs/>
          <w:sz w:val="28"/>
          <w:szCs w:val="28"/>
          <w:rtl/>
        </w:rPr>
      </w:pPr>
      <w:r w:rsidRPr="00C66C52">
        <w:rPr>
          <w:rFonts w:ascii="+AB Nawwar" w:hAnsi="+AB Nawwar" w:cs="+AB Nawwar"/>
          <w:b/>
          <w:bCs/>
          <w:sz w:val="28"/>
          <w:szCs w:val="28"/>
          <w:rtl/>
        </w:rPr>
        <w:t>وصف الأدوية الخافضة للضغط</w:t>
      </w:r>
    </w:p>
    <w:p w14:paraId="66C39C39"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الإدارة القياسية للأدوية</w:t>
      </w:r>
    </w:p>
    <w:p w14:paraId="794D1916"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الهدف الأساسي من العلاج الخافض لضغط الدم هو توفير التحكم في ضغط الدم خلال فترة 24 ساعة (قصيرة المدى) والحفاظ على هذه السيطرة مع مرور الوقت (على المدى الطويل). ولتحقيق هذا الهدف، يجب على الأطباء النظر في (1) نصف العمر الحيوي والجرعة للأدوية المستخدمة، بالإضافة إلى تفاعلاتها مع الأدوية المستخدمة (الحركية الدوائية) بشكل متزامن ، (2) آلية عمل الأدوية (الديناميكية الدوائية) و (3) خصائص المريض التي قد تؤثر على امتصاص الدواء أو استقلابه أو التخلص منه .</w:t>
      </w:r>
    </w:p>
    <w:p w14:paraId="1DC84DCA"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من المقبول عموماً أن استخدام جرعات يومية متعددة خلال اليوم قد يؤدي إلى التحكم في ضغط الدم على حساب تقليل التزام المريض بالعلاج . لهذا السبب، ينبغي تفضيل الأدوية التي لها مدة تأثير تغطي فترة 24 ساعة مع تناول يومي واحد. لا يتم تحقيق ذلك من قبل جميع الأدوية  </w:t>
      </w:r>
      <w:r w:rsidRPr="00C66C52">
        <w:rPr>
          <w:rFonts w:ascii="+AB Nawwar" w:hAnsi="+AB Nawwar" w:cs="+AB Nawwar"/>
          <w:sz w:val="28"/>
          <w:szCs w:val="28"/>
          <w:rtl/>
        </w:rPr>
        <w:lastRenderedPageBreak/>
        <w:t>ضمن فئات الأدوية الرئيسية الخافضة للضغط. وقد تم تفسير هذا القصور من خلال إعطاء الدواء بجرعات أعلى، مما قد يؤدي أيضاً إلى إطالة تأثير العوامل قصيرة المفعول، وإن كان ذلك مع خطر إحداث انخفاض ضغط الدم في وقت ذروة التأثير.</w:t>
      </w:r>
    </w:p>
    <w:p w14:paraId="45CE4C1E" w14:textId="77777777" w:rsidR="00E447CF" w:rsidRPr="00C66C52" w:rsidRDefault="00E447CF" w:rsidP="00E447CF">
      <w:pPr>
        <w:bidi/>
        <w:spacing w:after="0" w:line="276" w:lineRule="auto"/>
        <w:jc w:val="mediumKashida"/>
        <w:rPr>
          <w:rFonts w:ascii="+AB Nawwar" w:hAnsi="+AB Nawwar" w:cs="+AB Nawwar"/>
          <w:sz w:val="28"/>
          <w:szCs w:val="28"/>
        </w:rPr>
      </w:pPr>
    </w:p>
    <w:p w14:paraId="285D0E55"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للسماح بتناول الدواء مرة واحدة يومياً، تم أيضاً تطوير تركيبات مديدة المفعول. قد تؤثر فترات عمل الأدوية الخافضة للضغط التي تُعطى مرة واحدة يومياً  أيضاً على تقلبات ضغط الدم على المدى القصير أو الطويل  وربما على النتائج، لكن مدى هذه التأثيرات لا يزال غير واضح.</w:t>
      </w:r>
    </w:p>
    <w:p w14:paraId="14FBA574"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معظم الأدلة المتاحة حول فائدة نتائج العلاج لخفض ضغط الدم جاءت من التجارب المعشاة ذات الشواهد باستخدام جرعات صباحية من الأدوية. ومع ذلك، فإن الأدلة الحديثة على أن ارتفاع ضغط الدم أثناء الليل ليس نادراً، فضلاً عن أن عدم الانخفاض </w:t>
      </w:r>
      <w:proofErr w:type="spellStart"/>
      <w:r w:rsidRPr="00C66C52">
        <w:rPr>
          <w:rFonts w:ascii="+AB Nawwar" w:hAnsi="+AB Nawwar" w:cs="+AB Nawwar"/>
          <w:sz w:val="28"/>
          <w:szCs w:val="28"/>
        </w:rPr>
        <w:t>nondipping</w:t>
      </w:r>
      <w:proofErr w:type="spellEnd"/>
      <w:r w:rsidRPr="00C66C52">
        <w:rPr>
          <w:rFonts w:ascii="+AB Nawwar" w:hAnsi="+AB Nawwar" w:cs="+AB Nawwar"/>
          <w:sz w:val="28"/>
          <w:szCs w:val="28"/>
          <w:rtl/>
        </w:rPr>
        <w:t xml:space="preserve"> قد يكون له عواقب إنذارية سلبية  قد فضل الفرضية القائلة بأن تناول الأدوية الخافضة للضغط قبل النوم يجب أن يكون مفضلاً لخفض ضغط الدم و الخطورة القلبية أثناء الليل بشكل أكثر فعالية . وقد تمت مناقشة القيود المفروضة على البيانات الداعمة من خلال بعض المقالات الهامة  ومن خلال مراجعة منهجية لثماني دراسات تقارن آثار الجرعات الصباحية مقابل جرعات قبل النوم. و لم يمكن التوصل إلى نتيجة سهلاً بسبب مشكلة القيود المنهجية الرئيسية والتحيز . وفي هذا الصدد، قدمت تجربة </w:t>
      </w:r>
      <w:r w:rsidRPr="00C66C52">
        <w:rPr>
          <w:rFonts w:ascii="+AB Nawwar" w:hAnsi="+AB Nawwar" w:cs="+AB Nawwar"/>
          <w:sz w:val="28"/>
          <w:szCs w:val="28"/>
        </w:rPr>
        <w:t>TIME</w:t>
      </w:r>
      <w:r w:rsidRPr="00C66C52">
        <w:rPr>
          <w:rFonts w:ascii="+AB Nawwar" w:hAnsi="+AB Nawwar" w:cs="+AB Nawwar"/>
          <w:sz w:val="28"/>
          <w:szCs w:val="28"/>
          <w:rtl/>
        </w:rPr>
        <w:t xml:space="preserve">  بيانات مهمة. حيث تم اختيار 21104 مشاركاً من المملكة المتحدة بشكل عشوائي بنسبة 1: 1 لتناول أدوية ضغط الدم المعتادة في الصباح أو في المساء. وكان متوسط عمر المشاركين 65 عاماً، وكان 58% منهم رجالاً. كان متوسط </w:t>
      </w:r>
      <w:r w:rsidRPr="00C66C52">
        <w:rPr>
          <w:rFonts w:ascii="+AB Nawwar" w:hAnsi="+AB Nawwar" w:cs="+AB Nawwar"/>
          <w:sz w:val="28"/>
          <w:szCs w:val="28"/>
        </w:rPr>
        <w:t>FU 5.2</w:t>
      </w:r>
      <w:r w:rsidRPr="00C66C52">
        <w:rPr>
          <w:rFonts w:ascii="+AB Nawwar" w:hAnsi="+AB Nawwar" w:cs="+AB Nawwar"/>
          <w:sz w:val="28"/>
          <w:szCs w:val="28"/>
          <w:rtl/>
        </w:rPr>
        <w:t xml:space="preserve"> سنة، و قد تمت متابعة بعض المرضى لأكثر من 9 سنوات .</w:t>
      </w:r>
    </w:p>
    <w:p w14:paraId="574229CF" w14:textId="77777777" w:rsidR="00E447CF" w:rsidRPr="00C66C52" w:rsidRDefault="00E447CF" w:rsidP="00E447CF">
      <w:pPr>
        <w:bidi/>
        <w:spacing w:after="0" w:line="276" w:lineRule="auto"/>
        <w:jc w:val="mediumKashida"/>
        <w:rPr>
          <w:rFonts w:ascii="+AB Nawwar" w:hAnsi="+AB Nawwar" w:cs="+AB Nawwar"/>
          <w:sz w:val="28"/>
          <w:szCs w:val="28"/>
        </w:rPr>
      </w:pPr>
    </w:p>
    <w:p w14:paraId="15070D10"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بشكل عام، لم يتم الكشف عن أي مخاوف تتعلق بالسلامة في الدراسة. كان عدم الالتزام بالعلاج المبلغ عنه أعلى بكثير في حال الجرعات المسائية ، مقابل الجرعات الصباحية (39.0 مقابل 22.5%، </w:t>
      </w:r>
      <w:r w:rsidRPr="00C66C52">
        <w:rPr>
          <w:rFonts w:ascii="+AB Nawwar" w:hAnsi="+AB Nawwar" w:cs="+AB Nawwar"/>
          <w:sz w:val="28"/>
          <w:szCs w:val="28"/>
        </w:rPr>
        <w:t>P&lt;0.0001</w:t>
      </w:r>
      <w:r w:rsidRPr="00C66C52">
        <w:rPr>
          <w:rFonts w:ascii="+AB Nawwar" w:hAnsi="+AB Nawwar" w:cs="+AB Nawwar"/>
          <w:sz w:val="28"/>
          <w:szCs w:val="28"/>
          <w:rtl/>
        </w:rPr>
        <w:t xml:space="preserve">). ومع ذلك، لم يكن هناك اختلاف كبير في النتيجة الأولية (الاستشفاء بسبب الحوادث القلبية الوعائية والموت الوعائي) بين مجموعات الجرعات المسائية ومجموعات الجرعات الصباحية. وبالتالي، لا تدعم البيانات الاستخدام التفضيلي للأدوية الخافضة للضغط في وقت النوم، وهو أمر غير ضار أيضاً. وبالتالي استناداً إلى معطيات </w:t>
      </w:r>
      <w:r w:rsidRPr="00C66C52">
        <w:rPr>
          <w:rFonts w:ascii="+AB Nawwar" w:hAnsi="+AB Nawwar" w:cs="+AB Nawwar"/>
          <w:sz w:val="28"/>
          <w:szCs w:val="28"/>
        </w:rPr>
        <w:t>TIME</w:t>
      </w:r>
      <w:r w:rsidRPr="00C66C52">
        <w:rPr>
          <w:rFonts w:ascii="+AB Nawwar" w:hAnsi="+AB Nawwar" w:cs="+AB Nawwar"/>
          <w:sz w:val="28"/>
          <w:szCs w:val="28"/>
          <w:rtl/>
        </w:rPr>
        <w:t xml:space="preserve"> فإن المرضى لديهم الخيار بشأن موعد تناول أدويتهم، في حين قد يأخذ الأطباء في الاعتبار تناول جرعات قبل النوم للمرضى الذين يعانون من ارتفاع ضغط الدم ليلاً بشكل موثق .</w:t>
      </w:r>
    </w:p>
    <w:p w14:paraId="4A8CE1F3"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بشكل عام، توصي الإرشادات الحالية بتناول أدوية ضغط الدم في الصباح، لأن الالتزام بالأدوية الخافضة للضغط يكون أسوأ عند النوم .</w:t>
      </w:r>
    </w:p>
    <w:p w14:paraId="19C4F787" w14:textId="77777777" w:rsidR="00F57C05" w:rsidRPr="00C66C52" w:rsidRDefault="00F57C05" w:rsidP="00694D96">
      <w:pPr>
        <w:bidi/>
        <w:spacing w:after="0" w:line="276" w:lineRule="auto"/>
        <w:jc w:val="mediumKashida"/>
        <w:rPr>
          <w:rFonts w:ascii="+AB Nawwar" w:hAnsi="+AB Nawwar" w:cs="+AB Nawwar"/>
          <w:sz w:val="28"/>
          <w:szCs w:val="28"/>
        </w:rPr>
      </w:pPr>
    </w:p>
    <w:p w14:paraId="3458BE20"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التخفيض الجزئي للعلاج أو الانسحاب الكامل</w:t>
      </w:r>
    </w:p>
    <w:p w14:paraId="4B82A16C"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الإيقاف الكامل للعلاج بالأدوية الخافضة للضغط، بسبب الآثار الجانبية أو لأسباب أخرى، يكون مصحوباً بعودة سريعة لضغط الدم إلى القيم المرتفعة السابقة للعلاج . مع العوامل ذات التأثير المركزي، وخاصة الكلونيدين، قد يحدث ارتفاع مفاجئ في ضغط الدم المرتفع، في حين أن الانسحاب المفاجئ لـ </w:t>
      </w:r>
      <w:r w:rsidRPr="00C66C52">
        <w:rPr>
          <w:rFonts w:ascii="+AB Nawwar" w:hAnsi="+AB Nawwar" w:cs="+AB Nawwar"/>
          <w:sz w:val="28"/>
          <w:szCs w:val="28"/>
        </w:rPr>
        <w:t>BBs</w:t>
      </w:r>
      <w:r w:rsidRPr="00C66C52">
        <w:rPr>
          <w:rFonts w:ascii="+AB Nawwar" w:hAnsi="+AB Nawwar" w:cs="+AB Nawwar"/>
          <w:sz w:val="28"/>
          <w:szCs w:val="28"/>
          <w:rtl/>
        </w:rPr>
        <w:t xml:space="preserve"> في المرضى الذين يعانون من </w:t>
      </w:r>
      <w:r w:rsidRPr="00C66C52">
        <w:rPr>
          <w:rFonts w:ascii="+AB Nawwar" w:hAnsi="+AB Nawwar" w:cs="+AB Nawwar"/>
          <w:sz w:val="28"/>
          <w:szCs w:val="28"/>
        </w:rPr>
        <w:t>CAD</w:t>
      </w:r>
      <w:r w:rsidRPr="00C66C52">
        <w:rPr>
          <w:rFonts w:ascii="+AB Nawwar" w:hAnsi="+AB Nawwar" w:cs="+AB Nawwar"/>
          <w:sz w:val="28"/>
          <w:szCs w:val="28"/>
          <w:rtl/>
        </w:rPr>
        <w:t xml:space="preserve"> قد يؤدي إلى الذبحة الصدرية أو أعراض أو مضاعفات أخرى لـ </w:t>
      </w:r>
      <w:r w:rsidRPr="00C66C52">
        <w:rPr>
          <w:rFonts w:ascii="+AB Nawwar" w:hAnsi="+AB Nawwar" w:cs="+AB Nawwar"/>
          <w:sz w:val="28"/>
          <w:szCs w:val="28"/>
        </w:rPr>
        <w:t>CAD</w:t>
      </w:r>
      <w:r w:rsidRPr="00C66C52">
        <w:rPr>
          <w:rFonts w:ascii="+AB Nawwar" w:hAnsi="+AB Nawwar" w:cs="+AB Nawwar"/>
          <w:sz w:val="28"/>
          <w:szCs w:val="28"/>
          <w:rtl/>
        </w:rPr>
        <w:t xml:space="preserve">، على سبيل المثال. عدم انتظام ضربات </w:t>
      </w:r>
      <w:r w:rsidRPr="00C66C52">
        <w:rPr>
          <w:rFonts w:ascii="+AB Nawwar" w:hAnsi="+AB Nawwar" w:cs="+AB Nawwar"/>
          <w:sz w:val="28"/>
          <w:szCs w:val="28"/>
          <w:rtl/>
        </w:rPr>
        <w:lastRenderedPageBreak/>
        <w:t>القلب. كما تم الإبلاغ عن الصداع وآلام المفاصل والخفقان والوذمة والشعور العام بالإعياء . تم توثيق زيادة ملحوظة في خطر الإصابة بأمراض القلب والأوعية الدموية بعد انسحاب العلاج الخافضة للضغط في العديد من الدراسات ، على الرغم من عدم الإبلاغ عن أي عواقب سلبية في بعض الأحيان . لاحظت بعض الدراسات عدم وجود / أو فقط زيادات طفيفة في ضغط الدم بعد التوقف عن العلاج في جزء كبير (يصل إلى 25٪) من المرضى المصابين بارتفاع ضغط الدم، لكن تفسير هذه النتيجة غير مؤكد وربما يرتبط بتشخيص خاطئ لارتفاع ضغط الدم أو سحب عوامل الخطر لارتفاع ضغط الدم مثل زيادة الوزن  خلال فترة العلاج.</w:t>
      </w:r>
    </w:p>
    <w:p w14:paraId="72F89B24" w14:textId="77777777" w:rsidR="00E447CF" w:rsidRPr="00C66C52" w:rsidRDefault="00E447CF" w:rsidP="00E447CF">
      <w:pPr>
        <w:bidi/>
        <w:spacing w:after="0" w:line="276" w:lineRule="auto"/>
        <w:jc w:val="mediumKashida"/>
        <w:rPr>
          <w:rFonts w:ascii="+AB Nawwar" w:hAnsi="+AB Nawwar" w:cs="+AB Nawwar"/>
          <w:sz w:val="28"/>
          <w:szCs w:val="28"/>
        </w:rPr>
      </w:pPr>
    </w:p>
    <w:p w14:paraId="6D77973B"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لا يمكن استبعاد احتمال أن يؤدي العلاج الخافض لضغط الدم الفعال على المدى الطويل إلى عكس التغيرات الهيكلية لارتفاع ضغط الدم و عودة ضغط الدم للحالة الطبيعية لفترة طويلة بعد العلاج. حتى الآن، لا توجد أدلة / أو قليلة جداً على ضغط الدم وتأثيرات النتائج للانقاص الجزئي للأدوية الخافضة لضغط الدم (الجدول 19).</w:t>
      </w:r>
    </w:p>
    <w:p w14:paraId="1FF19AF6" w14:textId="5519126E" w:rsidR="00F57C05" w:rsidRPr="00C66C52" w:rsidRDefault="00F57C05" w:rsidP="00694D96">
      <w:pPr>
        <w:bidi/>
        <w:spacing w:after="0" w:line="276" w:lineRule="auto"/>
        <w:jc w:val="mediumKashida"/>
        <w:rPr>
          <w:rFonts w:ascii="+AB Nawwar" w:hAnsi="+AB Nawwar" w:cs="+AB Nawwar"/>
          <w:sz w:val="28"/>
          <w:szCs w:val="28"/>
          <w:rtl/>
        </w:rPr>
      </w:pPr>
    </w:p>
    <w:p w14:paraId="12D291D5" w14:textId="77777777" w:rsidR="00F57C05" w:rsidRPr="00C66C52" w:rsidRDefault="00F57C05" w:rsidP="00694D96">
      <w:pPr>
        <w:bidi/>
        <w:spacing w:after="0" w:line="276" w:lineRule="auto"/>
        <w:jc w:val="mediumKashida"/>
        <w:rPr>
          <w:rFonts w:ascii="+AB Nawwar" w:hAnsi="+AB Nawwar" w:cs="+AB Nawwar"/>
          <w:sz w:val="28"/>
          <w:szCs w:val="28"/>
          <w:rtl/>
        </w:rPr>
      </w:pPr>
    </w:p>
    <w:p w14:paraId="33315047"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الأدوية الخافضة للضغط ومخاطر السرطان</w:t>
      </w:r>
    </w:p>
    <w:p w14:paraId="05E17A9B"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ما إذا كان ارتفاع ضغط الدم "في حد ذاته" أو العلاج بالأدوية الخافضة للضغط قد يؤثر على خطر الإصابة بالسرطان كان موضوع نقاش لسنوات عديدة . في الآونة الأخيرة، أشارت دراستان للحالات والشواهد إلى أن استخدام هيدروكلوروثيازيد </w:t>
      </w:r>
      <w:proofErr w:type="spellStart"/>
      <w:r w:rsidRPr="00C66C52">
        <w:rPr>
          <w:rFonts w:ascii="+AB Nawwar" w:hAnsi="+AB Nawwar" w:cs="+AB Nawwar"/>
          <w:sz w:val="28"/>
          <w:szCs w:val="28"/>
        </w:rPr>
        <w:t>hydrochlorthiazide</w:t>
      </w:r>
      <w:proofErr w:type="spellEnd"/>
      <w:r w:rsidRPr="00C66C52">
        <w:rPr>
          <w:rFonts w:ascii="+AB Nawwar" w:hAnsi="+AB Nawwar" w:cs="+AB Nawwar"/>
          <w:sz w:val="28"/>
          <w:szCs w:val="28"/>
          <w:rtl/>
        </w:rPr>
        <w:t xml:space="preserve"> يرتبط بزيادة خطر الإصابة بسرطان الخلايا الشائكة </w:t>
      </w:r>
      <w:proofErr w:type="spellStart"/>
      <w:r w:rsidRPr="00C66C52">
        <w:rPr>
          <w:rFonts w:ascii="+AB Nawwar" w:hAnsi="+AB Nawwar" w:cs="+AB Nawwar"/>
          <w:sz w:val="28"/>
          <w:szCs w:val="28"/>
        </w:rPr>
        <w:t>squamous</w:t>
      </w:r>
      <w:proofErr w:type="spellEnd"/>
      <w:r w:rsidRPr="00C66C52">
        <w:rPr>
          <w:rFonts w:ascii="+AB Nawwar" w:hAnsi="+AB Nawwar" w:cs="+AB Nawwar"/>
          <w:sz w:val="28"/>
          <w:szCs w:val="28"/>
          <w:rtl/>
        </w:rPr>
        <w:t xml:space="preserve"> في الجلد والشفة . لم يكن هذا هو الحال مع مدرات البول الأخرى أو الأدوية الخافضة للضغط. ومع ذلك، على الرغم من أنه لا يمكن إنكار أن معظم مدرات البول (بما في ذلك هيدروكلوروثيازيد) من المحتمل أن تكون أدوية مسببة للحساسية الضوئية  وأن هذا يمكن أن يكون أساساً للتأثير السلبي على سرطان الجلد، إلا أن الدراسات كانت لها قيود منهجية  وتم تأكيدها من قبل البعض، ولكن ليس على الإطلاق، فقد أجريت دراسات لاحقة في بلدان أو أعراق أخرى . </w:t>
      </w:r>
    </w:p>
    <w:p w14:paraId="36293260"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هذه القضية مربكة أيضاً لأن دراسة حديثة من قاعدة بيانات الأبحاث السريرية في المملكة المتحدة أشارت مرة أخرى إلى زيادة خطر الإصابة بسرطان الخلايا الشائكة لدى مستخدمي هيدروكلوروثيازيد. ومع ذلك، شوهد الخطر المتزايد عند النساء فقط، ولم يتم تقديم أي مبرر بيولوجي لهذه النتيجة .</w:t>
      </w:r>
    </w:p>
    <w:p w14:paraId="657E4AD7" w14:textId="77777777" w:rsidR="00F57C05" w:rsidRPr="00C66C52" w:rsidRDefault="00F57C05" w:rsidP="00694D96">
      <w:pPr>
        <w:bidi/>
        <w:spacing w:after="0" w:line="276" w:lineRule="auto"/>
        <w:jc w:val="mediumKashida"/>
        <w:rPr>
          <w:rFonts w:ascii="+AB Nawwar" w:hAnsi="+AB Nawwar" w:cs="+AB Nawwar"/>
          <w:sz w:val="28"/>
          <w:szCs w:val="28"/>
        </w:rPr>
      </w:pPr>
    </w:p>
    <w:p w14:paraId="3909FC43"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أخيراً، وجدت دراسة كبيرة متطابقة الميل أو النزعة </w:t>
      </w:r>
      <w:proofErr w:type="spellStart"/>
      <w:r w:rsidRPr="00C66C52">
        <w:rPr>
          <w:rFonts w:ascii="+AB Nawwar" w:hAnsi="+AB Nawwar" w:cs="+AB Nawwar"/>
          <w:sz w:val="28"/>
          <w:szCs w:val="28"/>
        </w:rPr>
        <w:t>propensity-matched</w:t>
      </w:r>
      <w:proofErr w:type="spellEnd"/>
      <w:r w:rsidRPr="00C66C52">
        <w:rPr>
          <w:rFonts w:ascii="+AB Nawwar" w:hAnsi="+AB Nawwar" w:cs="+AB Nawwar"/>
          <w:sz w:val="28"/>
          <w:szCs w:val="28"/>
          <w:rtl/>
        </w:rPr>
        <w:t xml:space="preserve"> في ألمانيا أن هيدروكلوروثيازيد لم يرتبط فقط بزيادة طفيفة في خطر الإصابة بسرطان الجلد ولكن أيضاً مع انخفاض خطر الإصابة بأي سرطان بشكل عام مقارنة بمدرات البول الأخرى . هناك حاجة إلى مزيد من الدراسات الرصدية المصممة بشكل جيد لتقديم أدلة أكثر قوة على العلاقة بين هيدروكلوروثيازيد وخطر الإصابة بسرطان الجلد. </w:t>
      </w:r>
    </w:p>
    <w:p w14:paraId="4F1F6E3B"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هذه الأثناء، من الأدلة المهمة التي يجب ذكرها هو أنه في تحليل </w:t>
      </w:r>
      <w:r w:rsidRPr="00C66C52">
        <w:rPr>
          <w:rFonts w:ascii="+AB Nawwar" w:hAnsi="+AB Nawwar" w:cs="+AB Nawwar"/>
          <w:sz w:val="28"/>
          <w:szCs w:val="28"/>
        </w:rPr>
        <w:t>meta-analysis</w:t>
      </w:r>
      <w:r w:rsidRPr="00C66C52">
        <w:rPr>
          <w:rFonts w:ascii="+AB Nawwar" w:hAnsi="+AB Nawwar" w:cs="+AB Nawwar"/>
          <w:sz w:val="28"/>
          <w:szCs w:val="28"/>
          <w:rtl/>
        </w:rPr>
        <w:t xml:space="preserve"> لبيانات المشاركين الفرديين الحديثة لـ 33 تجربة معشاة ذات شواهد، والتي شملت 260447 مشاركاً و15012 حالة سرطان، لم يلاحظ أي ارتباط مهم بين الثيازيدات (بما في ذلك هيدروكلوروثيازيد) وسرطان الجلد  .</w:t>
      </w:r>
    </w:p>
    <w:p w14:paraId="03D4A9C0"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علاوة على ذلك، لم يتم العثور على ارتباط كبير مع أي سرطان بالنسبة لـ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و</w:t>
      </w:r>
      <w:r w:rsidRPr="00C66C52">
        <w:rPr>
          <w:rFonts w:ascii="+AB Nawwar" w:hAnsi="+AB Nawwar" w:cs="+AB Nawwar"/>
          <w:sz w:val="28"/>
          <w:szCs w:val="28"/>
        </w:rPr>
        <w:t>ARBs</w:t>
      </w:r>
      <w:r w:rsidRPr="00C66C52">
        <w:rPr>
          <w:rFonts w:ascii="+AB Nawwar" w:hAnsi="+AB Nawwar" w:cs="+AB Nawwar"/>
          <w:sz w:val="28"/>
          <w:szCs w:val="28"/>
          <w:rtl/>
        </w:rPr>
        <w:t xml:space="preserve"> و</w:t>
      </w:r>
      <w:r w:rsidRPr="00C66C52">
        <w:rPr>
          <w:rFonts w:ascii="+AB Nawwar" w:hAnsi="+AB Nawwar" w:cs="+AB Nawwar"/>
          <w:sz w:val="28"/>
          <w:szCs w:val="28"/>
        </w:rPr>
        <w:t>BBs</w:t>
      </w:r>
      <w:r w:rsidRPr="00C66C52">
        <w:rPr>
          <w:rFonts w:ascii="+AB Nawwar" w:hAnsi="+AB Nawwar" w:cs="+AB Nawwar"/>
          <w:sz w:val="28"/>
          <w:szCs w:val="28"/>
          <w:rtl/>
        </w:rPr>
        <w:t xml:space="preserve">. فقط بالنسبة لـ </w:t>
      </w:r>
      <w:r w:rsidRPr="00C66C52">
        <w:rPr>
          <w:rFonts w:ascii="+AB Nawwar" w:hAnsi="+AB Nawwar" w:cs="+AB Nawwar"/>
          <w:sz w:val="28"/>
          <w:szCs w:val="28"/>
        </w:rPr>
        <w:t>CCBs</w:t>
      </w:r>
      <w:r w:rsidRPr="00C66C52">
        <w:rPr>
          <w:rFonts w:ascii="+AB Nawwar" w:hAnsi="+AB Nawwar" w:cs="+AB Nawwar"/>
          <w:sz w:val="28"/>
          <w:szCs w:val="28"/>
          <w:rtl/>
        </w:rPr>
        <w:t xml:space="preserve"> تم العثور على حجم تأثير صغير ولكنه مهم لجميع مخاطر السرطان (نسبة الخطر  1.06 ،95٪ </w:t>
      </w:r>
      <w:r w:rsidRPr="00C66C52">
        <w:rPr>
          <w:rFonts w:ascii="+AB Nawwar" w:hAnsi="+AB Nawwar" w:cs="+AB Nawwar"/>
          <w:sz w:val="28"/>
          <w:szCs w:val="28"/>
        </w:rPr>
        <w:t>CI 1.01-1.11</w:t>
      </w:r>
      <w:r w:rsidRPr="00C66C52">
        <w:rPr>
          <w:rFonts w:ascii="+AB Nawwar" w:hAnsi="+AB Nawwar" w:cs="+AB Nawwar"/>
          <w:sz w:val="28"/>
          <w:szCs w:val="28"/>
          <w:rtl/>
        </w:rPr>
        <w:t xml:space="preserve">). على الرغم من أن المدة القصيرة نسبياً للتجارب تمثل قيداً (أكثر بقليل من 4 سنوات) ، فإن هذا يدعم التوصية بعدم اعتبار خطر السرطان عائقاً أمام أي معالجة دوائية لارتفاع ضغط الدم بما في ذلك هيدروكلوروثيازيد، وهو مكون متكرر في </w:t>
      </w:r>
      <w:r w:rsidRPr="00C66C52">
        <w:rPr>
          <w:rFonts w:ascii="+AB Nawwar" w:hAnsi="+AB Nawwar" w:cs="+AB Nawwar"/>
          <w:sz w:val="28"/>
          <w:szCs w:val="28"/>
        </w:rPr>
        <w:t>SPCs</w:t>
      </w:r>
      <w:r w:rsidRPr="00C66C52">
        <w:rPr>
          <w:rFonts w:ascii="+AB Nawwar" w:hAnsi="+AB Nawwar" w:cs="+AB Nawwar"/>
          <w:sz w:val="28"/>
          <w:szCs w:val="28"/>
          <w:rtl/>
        </w:rPr>
        <w:t xml:space="preserve">  و له تأثير وقائي موثق.</w:t>
      </w:r>
    </w:p>
    <w:p w14:paraId="1080D5D6" w14:textId="77777777" w:rsidR="00F57C05" w:rsidRPr="00C66C52" w:rsidRDefault="00F57C05" w:rsidP="00694D96">
      <w:pPr>
        <w:bidi/>
        <w:spacing w:after="0" w:line="276" w:lineRule="auto"/>
        <w:jc w:val="mediumKashida"/>
        <w:rPr>
          <w:rFonts w:ascii="+AB Nawwar" w:hAnsi="+AB Nawwar" w:cs="+AB Nawwar"/>
          <w:sz w:val="28"/>
          <w:szCs w:val="28"/>
          <w:rtl/>
        </w:rPr>
      </w:pPr>
    </w:p>
    <w:p w14:paraId="3998373A"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الأدوية المشاركة</w:t>
      </w:r>
    </w:p>
    <w:p w14:paraId="1F8B86A9"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خفض نسبة الكوليسترول </w:t>
      </w:r>
      <w:r w:rsidRPr="00C66C52">
        <w:rPr>
          <w:rFonts w:ascii="+AB Nawwar" w:hAnsi="+AB Nawwar" w:cs="+AB Nawwar"/>
          <w:b/>
          <w:bCs/>
          <w:sz w:val="28"/>
          <w:szCs w:val="28"/>
        </w:rPr>
        <w:t>LDL</w:t>
      </w:r>
    </w:p>
    <w:p w14:paraId="46B9CC06"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ينتشر ارتفاع ضغط الدم و اضطراب الشحوم بشكل كبير بين عامة السكان وغالبا بشكل متزامن ، مما يساهم في خطر الإصابة بأمراض القلب والأوعية الدموية بشكل إضافي . يتم تصنيف البروتينات الدهنية </w:t>
      </w:r>
      <w:proofErr w:type="spellStart"/>
      <w:r w:rsidRPr="00C66C52">
        <w:rPr>
          <w:rFonts w:ascii="+AB Nawwar" w:hAnsi="+AB Nawwar" w:cs="+AB Nawwar"/>
          <w:sz w:val="28"/>
          <w:szCs w:val="28"/>
        </w:rPr>
        <w:t>lipoprotein</w:t>
      </w:r>
      <w:proofErr w:type="spellEnd"/>
      <w:r w:rsidRPr="00C66C52">
        <w:rPr>
          <w:rFonts w:ascii="+AB Nawwar" w:hAnsi="+AB Nawwar" w:cs="+AB Nawwar"/>
          <w:sz w:val="28"/>
          <w:szCs w:val="28"/>
          <w:rtl/>
        </w:rPr>
        <w:t xml:space="preserve"> في البلازما حسب الحجم، وتختلف فيما يتعلق بمحتوى الدهون وتعبير البروتين الدهني . ارتبطت العديد من مقاييس الدهون والبروتين الدهني المختلفة (بما في ذلك الكوليسترول الكلي والكوليسترول </w:t>
      </w:r>
      <w:r w:rsidRPr="00C66C52">
        <w:rPr>
          <w:rFonts w:ascii="+AB Nawwar" w:hAnsi="+AB Nawwar" w:cs="+AB Nawwar"/>
          <w:sz w:val="28"/>
          <w:szCs w:val="28"/>
        </w:rPr>
        <w:t>non-HDL</w:t>
      </w:r>
      <w:r w:rsidRPr="00C66C52">
        <w:rPr>
          <w:rFonts w:ascii="+AB Nawwar" w:hAnsi="+AB Nawwar" w:cs="+AB Nawwar"/>
          <w:sz w:val="28"/>
          <w:szCs w:val="28"/>
          <w:rtl/>
        </w:rPr>
        <w:t xml:space="preserve"> والكوليسترول المنخفض الكثافة</w:t>
      </w:r>
      <w:r w:rsidRPr="00C66C52">
        <w:rPr>
          <w:rFonts w:ascii="+AB Nawwar" w:hAnsi="+AB Nawwar" w:cs="+AB Nawwar"/>
          <w:sz w:val="28"/>
          <w:szCs w:val="28"/>
        </w:rPr>
        <w:t xml:space="preserve"> LDL</w:t>
      </w:r>
      <w:r w:rsidRPr="00C66C52">
        <w:rPr>
          <w:rFonts w:ascii="+AB Nawwar" w:hAnsi="+AB Nawwar" w:cs="+AB Nawwar"/>
          <w:sz w:val="28"/>
          <w:szCs w:val="28"/>
          <w:rtl/>
        </w:rPr>
        <w:t xml:space="preserve"> والدهون الثلاثية</w:t>
      </w:r>
      <w:r w:rsidRPr="00C66C52">
        <w:rPr>
          <w:rFonts w:ascii="+AB Nawwar" w:hAnsi="+AB Nawwar" w:cs="+AB Nawwar"/>
          <w:sz w:val="28"/>
          <w:szCs w:val="28"/>
        </w:rPr>
        <w:t xml:space="preserve">TG </w:t>
      </w:r>
      <w:r w:rsidRPr="00C66C52">
        <w:rPr>
          <w:rFonts w:ascii="+AB Nawwar" w:hAnsi="+AB Nawwar" w:cs="+AB Nawwar"/>
          <w:sz w:val="28"/>
          <w:szCs w:val="28"/>
          <w:rtl/>
        </w:rPr>
        <w:t>) بخطر الإصابة بأمراض القلب والأوعية الدموية بطريقة خطية.</w:t>
      </w:r>
    </w:p>
    <w:p w14:paraId="60D4D8B8"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تشير الأدلة الحالية إلى أن جميع البروتينات الدهنية المحتوية على </w:t>
      </w:r>
      <w:proofErr w:type="spellStart"/>
      <w:r w:rsidRPr="00C66C52">
        <w:rPr>
          <w:rFonts w:ascii="+AB Nawwar" w:hAnsi="+AB Nawwar" w:cs="+AB Nawwar"/>
          <w:sz w:val="28"/>
          <w:szCs w:val="28"/>
        </w:rPr>
        <w:t>ApoB</w:t>
      </w:r>
      <w:proofErr w:type="spellEnd"/>
      <w:r w:rsidRPr="00C66C52">
        <w:rPr>
          <w:rFonts w:ascii="+AB Nawwar" w:hAnsi="+AB Nawwar" w:cs="+AB Nawwar"/>
          <w:sz w:val="28"/>
          <w:szCs w:val="28"/>
          <w:rtl/>
        </w:rPr>
        <w:t xml:space="preserve"> والتي يبلغ قطرها أقل من 70 نانومتر قد تعبر الحاجز البطاني وتساهم في نشوء تصلب الشرايين </w:t>
      </w:r>
      <w:proofErr w:type="spellStart"/>
      <w:r w:rsidRPr="00C66C52">
        <w:rPr>
          <w:rFonts w:ascii="+AB Nawwar" w:hAnsi="+AB Nawwar" w:cs="+AB Nawwar"/>
          <w:sz w:val="28"/>
          <w:szCs w:val="28"/>
        </w:rPr>
        <w:t>atherosclerosis</w:t>
      </w:r>
      <w:proofErr w:type="spellEnd"/>
      <w:r w:rsidRPr="00C66C52">
        <w:rPr>
          <w:rFonts w:ascii="+AB Nawwar" w:hAnsi="+AB Nawwar" w:cs="+AB Nawwar"/>
          <w:sz w:val="28"/>
          <w:szCs w:val="28"/>
          <w:rtl/>
        </w:rPr>
        <w:t xml:space="preserve">. وهذا ما يفسر سبب استخدام مقاييس الدهون المختلفة في سياقات مختلفة، مثل الكولسترول غير </w:t>
      </w:r>
      <w:r w:rsidRPr="00C66C52">
        <w:rPr>
          <w:rFonts w:ascii="+AB Nawwar" w:hAnsi="+AB Nawwar" w:cs="+AB Nawwar"/>
          <w:sz w:val="28"/>
          <w:szCs w:val="28"/>
        </w:rPr>
        <w:t>HDL</w:t>
      </w:r>
      <w:r w:rsidRPr="00C66C52">
        <w:rPr>
          <w:rFonts w:ascii="+AB Nawwar" w:hAnsi="+AB Nawwar" w:cs="+AB Nawwar"/>
          <w:sz w:val="28"/>
          <w:szCs w:val="28"/>
          <w:rtl/>
        </w:rPr>
        <w:t xml:space="preserve"> في نماذج </w:t>
      </w:r>
      <w:r w:rsidRPr="00C66C52">
        <w:rPr>
          <w:rFonts w:ascii="+AB Nawwar" w:hAnsi="+AB Nawwar" w:cs="+AB Nawwar"/>
          <w:sz w:val="28"/>
          <w:szCs w:val="28"/>
        </w:rPr>
        <w:t>SCORE2</w:t>
      </w:r>
      <w:r w:rsidRPr="00C66C52">
        <w:rPr>
          <w:rFonts w:ascii="+AB Nawwar" w:hAnsi="+AB Nawwar" w:cs="+AB Nawwar"/>
          <w:sz w:val="28"/>
          <w:szCs w:val="28"/>
          <w:rtl/>
        </w:rPr>
        <w:t xml:space="preserve"> و</w:t>
      </w:r>
      <w:r w:rsidRPr="00C66C52">
        <w:rPr>
          <w:rFonts w:ascii="+AB Nawwar" w:hAnsi="+AB Nawwar" w:cs="+AB Nawwar"/>
          <w:sz w:val="28"/>
          <w:szCs w:val="28"/>
        </w:rPr>
        <w:t>SCORE2-OP</w:t>
      </w:r>
      <w:r w:rsidRPr="00C66C52">
        <w:rPr>
          <w:rFonts w:ascii="+AB Nawwar" w:hAnsi="+AB Nawwar" w:cs="+AB Nawwar"/>
          <w:sz w:val="28"/>
          <w:szCs w:val="28"/>
          <w:rtl/>
        </w:rPr>
        <w:t xml:space="preserve"> لتقدير الخطورة القلبية الوعائية ، في حين يتم توجيه أهداف العلاج بشكل عام بمستويات الكولسترول </w:t>
      </w:r>
      <w:r w:rsidRPr="00C66C52">
        <w:rPr>
          <w:rFonts w:ascii="+AB Nawwar" w:hAnsi="+AB Nawwar" w:cs="+AB Nawwar"/>
          <w:sz w:val="28"/>
          <w:szCs w:val="28"/>
        </w:rPr>
        <w:t>LDL</w:t>
      </w:r>
      <w:r w:rsidRPr="00C66C52">
        <w:rPr>
          <w:rFonts w:ascii="+AB Nawwar" w:hAnsi="+AB Nawwar" w:cs="+AB Nawwar"/>
          <w:sz w:val="28"/>
          <w:szCs w:val="28"/>
          <w:rtl/>
        </w:rPr>
        <w:t xml:space="preserve">. تدعم هذه الإرشادات مفهوم علاج خفض الدهون القائم على المخاطر الذي تقترحه إرشادات </w:t>
      </w:r>
      <w:r w:rsidRPr="00C66C52">
        <w:rPr>
          <w:rFonts w:ascii="+AB Nawwar" w:hAnsi="+AB Nawwar" w:cs="+AB Nawwar"/>
          <w:sz w:val="28"/>
          <w:szCs w:val="28"/>
        </w:rPr>
        <w:t>ESC</w:t>
      </w:r>
      <w:r w:rsidRPr="00C66C52">
        <w:rPr>
          <w:rFonts w:ascii="+AB Nawwar" w:hAnsi="+AB Nawwar" w:cs="+AB Nawwar"/>
          <w:sz w:val="28"/>
          <w:szCs w:val="28"/>
          <w:rtl/>
        </w:rPr>
        <w:t xml:space="preserve"> لعام 2021 بشأن الوقاية من الأمراض القلبية الوعائية .</w:t>
      </w:r>
    </w:p>
    <w:p w14:paraId="203701F9" w14:textId="77777777" w:rsidR="00E447CF" w:rsidRPr="00C66C52" w:rsidRDefault="00E447CF" w:rsidP="00E447CF">
      <w:pPr>
        <w:bidi/>
        <w:spacing w:after="0" w:line="276" w:lineRule="auto"/>
        <w:jc w:val="mediumKashida"/>
        <w:rPr>
          <w:rFonts w:ascii="+AB Nawwar" w:hAnsi="+AB Nawwar" w:cs="+AB Nawwar"/>
          <w:sz w:val="28"/>
          <w:szCs w:val="28"/>
        </w:rPr>
      </w:pPr>
    </w:p>
    <w:p w14:paraId="608B032D"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من الواضح أن البالغين الأصحاء يجب أن يخضعوا لتقييم الخطورة القلبية الوعائية باستخدام أدوات </w:t>
      </w:r>
      <w:r w:rsidRPr="00C66C52">
        <w:rPr>
          <w:rFonts w:ascii="+AB Nawwar" w:hAnsi="+AB Nawwar" w:cs="+AB Nawwar"/>
          <w:sz w:val="28"/>
          <w:szCs w:val="28"/>
        </w:rPr>
        <w:t>SCORE2</w:t>
      </w:r>
      <w:r w:rsidRPr="00C66C52">
        <w:rPr>
          <w:rFonts w:ascii="+AB Nawwar" w:hAnsi="+AB Nawwar" w:cs="+AB Nawwar"/>
          <w:sz w:val="28"/>
          <w:szCs w:val="28"/>
          <w:rtl/>
        </w:rPr>
        <w:t xml:space="preserve"> أو </w:t>
      </w:r>
      <w:r w:rsidRPr="00C66C52">
        <w:rPr>
          <w:rFonts w:ascii="+AB Nawwar" w:hAnsi="+AB Nawwar" w:cs="+AB Nawwar"/>
          <w:sz w:val="28"/>
          <w:szCs w:val="28"/>
        </w:rPr>
        <w:t>SCORE2-OP</w:t>
      </w:r>
      <w:r w:rsidRPr="00C66C52">
        <w:rPr>
          <w:rFonts w:ascii="+AB Nawwar" w:hAnsi="+AB Nawwar" w:cs="+AB Nawwar"/>
          <w:sz w:val="28"/>
          <w:szCs w:val="28"/>
          <w:rtl/>
        </w:rPr>
        <w:t xml:space="preserve"> . في المرضى ذوي الخطورة المنخفضة، لا حاجة إلى علاج محدد باستثناء النصائح العامة بشأن نمط الحياة. بينما يوصى في البداية باستهداف مستوى كوليسترول </w:t>
      </w:r>
      <w:r w:rsidRPr="00C66C52">
        <w:rPr>
          <w:rFonts w:ascii="+AB Nawwar" w:hAnsi="+AB Nawwar" w:cs="+AB Nawwar"/>
          <w:sz w:val="28"/>
          <w:szCs w:val="28"/>
        </w:rPr>
        <w:t>LDL</w:t>
      </w:r>
      <w:r w:rsidRPr="00C66C52">
        <w:rPr>
          <w:rFonts w:ascii="+AB Nawwar" w:hAnsi="+AB Nawwar" w:cs="+AB Nawwar"/>
          <w:sz w:val="28"/>
          <w:szCs w:val="28"/>
          <w:rtl/>
        </w:rPr>
        <w:t xml:space="preserve"> أقل من 2.6 مليمول / لتر (100 مجم / ديسيلتر) للوقاية الأولية في المرضى المعرضين لخطورة عالية أو عالية جداً ، اعتماداً على درجة خطورة 10 سنوات ومدى الحياة، والأمراض المرافقة ، والضعف، وتفضيل المريض، قد يكون الهدف النهائي هو مستوى </w:t>
      </w:r>
      <w:r w:rsidRPr="00C66C52">
        <w:rPr>
          <w:rFonts w:ascii="+AB Nawwar" w:hAnsi="+AB Nawwar" w:cs="+AB Nawwar"/>
          <w:sz w:val="28"/>
          <w:szCs w:val="28"/>
        </w:rPr>
        <w:t>LDL</w:t>
      </w:r>
      <w:r w:rsidRPr="00C66C52">
        <w:rPr>
          <w:rFonts w:ascii="+AB Nawwar" w:hAnsi="+AB Nawwar" w:cs="+AB Nawwar"/>
          <w:sz w:val="28"/>
          <w:szCs w:val="28"/>
          <w:rtl/>
        </w:rPr>
        <w:t xml:space="preserve"> أقل من 1.8 مليمول / لتر (70 مجم / ديسيلتر) في المرضى المعرضين لمخاطر عالية، وأقل من 1.4 مليمول / لتر ( 55 مجم/ديسيلتر) في المرضى المعرضين لمخاطر عالية جداً .</w:t>
      </w:r>
    </w:p>
    <w:p w14:paraId="13D667A8" w14:textId="77777777" w:rsidR="00E447CF" w:rsidRPr="00C66C52" w:rsidRDefault="00E447CF" w:rsidP="00E447CF">
      <w:pPr>
        <w:bidi/>
        <w:spacing w:after="0" w:line="276" w:lineRule="auto"/>
        <w:jc w:val="mediumKashida"/>
        <w:rPr>
          <w:rFonts w:ascii="+AB Nawwar" w:hAnsi="+AB Nawwar" w:cs="+AB Nawwar"/>
          <w:sz w:val="28"/>
          <w:szCs w:val="28"/>
        </w:rPr>
      </w:pPr>
    </w:p>
    <w:p w14:paraId="5005CA9C"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أظهرت تجربة </w:t>
      </w:r>
      <w:r w:rsidRPr="00C66C52">
        <w:rPr>
          <w:rFonts w:ascii="+AB Nawwar" w:hAnsi="+AB Nawwar" w:cs="+AB Nawwar"/>
          <w:sz w:val="28"/>
          <w:szCs w:val="28"/>
        </w:rPr>
        <w:t>ASCOT</w:t>
      </w:r>
      <w:r w:rsidRPr="00C66C52">
        <w:rPr>
          <w:rFonts w:ascii="+AB Nawwar" w:hAnsi="+AB Nawwar" w:cs="+AB Nawwar"/>
          <w:sz w:val="28"/>
          <w:szCs w:val="28"/>
          <w:rtl/>
        </w:rPr>
        <w:t xml:space="preserve">  أنه في الأشخاص الذين يعانون من ارتفاع ضغط الدم وارتفاع خطر الإصابة بأمراض القلب والأوعية الدموية بشكل معتدل، أدى العلاج بـ 10 ملغ / يوم من أتورفاستاتين </w:t>
      </w:r>
      <w:proofErr w:type="spellStart"/>
      <w:r w:rsidRPr="00C66C52">
        <w:rPr>
          <w:rFonts w:ascii="+AB Nawwar" w:hAnsi="+AB Nawwar" w:cs="+AB Nawwar"/>
          <w:sz w:val="28"/>
          <w:szCs w:val="28"/>
        </w:rPr>
        <w:t>atorvastatin</w:t>
      </w:r>
      <w:proofErr w:type="spellEnd"/>
      <w:r w:rsidRPr="00C66C52">
        <w:rPr>
          <w:rFonts w:ascii="+AB Nawwar" w:hAnsi="+AB Nawwar" w:cs="+AB Nawwar"/>
          <w:sz w:val="28"/>
          <w:szCs w:val="28"/>
          <w:rtl/>
        </w:rPr>
        <w:t xml:space="preserve"> إلى تقليل خطر الإصابة بأمراض القلب والأوعية الدموية المركبة </w:t>
      </w:r>
      <w:r w:rsidRPr="00C66C52">
        <w:rPr>
          <w:rFonts w:ascii="+AB Nawwar" w:hAnsi="+AB Nawwar" w:cs="+AB Nawwar"/>
          <w:sz w:val="28"/>
          <w:szCs w:val="28"/>
          <w:rtl/>
        </w:rPr>
        <w:lastRenderedPageBreak/>
        <w:t xml:space="preserve">بنسبة 36٪. و قد أظهرت العديد من التجارب المعشاة ذات الشواهد والتحليلات المتعددة أن علاج الستاتين </w:t>
      </w:r>
      <w:proofErr w:type="spellStart"/>
      <w:r w:rsidRPr="00C66C52">
        <w:rPr>
          <w:rFonts w:ascii="+AB Nawwar" w:hAnsi="+AB Nawwar" w:cs="+AB Nawwar"/>
          <w:sz w:val="28"/>
          <w:szCs w:val="28"/>
        </w:rPr>
        <w:t>statin</w:t>
      </w:r>
      <w:proofErr w:type="spellEnd"/>
      <w:r w:rsidRPr="00C66C52">
        <w:rPr>
          <w:rFonts w:ascii="+AB Nawwar" w:hAnsi="+AB Nawwar" w:cs="+AB Nawwar"/>
          <w:sz w:val="28"/>
          <w:szCs w:val="28"/>
          <w:rtl/>
        </w:rPr>
        <w:t xml:space="preserve"> يرتبط بانخفاض النتائج القلبية الوعائية بما يتناسب مع انخفاض </w:t>
      </w:r>
      <w:r w:rsidRPr="00C66C52">
        <w:rPr>
          <w:rFonts w:ascii="+AB Nawwar" w:hAnsi="+AB Nawwar" w:cs="+AB Nawwar"/>
          <w:sz w:val="28"/>
          <w:szCs w:val="28"/>
        </w:rPr>
        <w:t>LDL</w:t>
      </w:r>
      <w:r w:rsidRPr="00C66C52">
        <w:rPr>
          <w:rFonts w:ascii="+AB Nawwar" w:hAnsi="+AB Nawwar" w:cs="+AB Nawwar"/>
          <w:sz w:val="28"/>
          <w:szCs w:val="28"/>
          <w:rtl/>
        </w:rPr>
        <w:t xml:space="preserve"> .</w:t>
      </w:r>
    </w:p>
    <w:p w14:paraId="4E2B4466" w14:textId="77777777" w:rsidR="00E447CF" w:rsidRPr="00C66C52" w:rsidRDefault="00E447CF" w:rsidP="00E447CF">
      <w:pPr>
        <w:bidi/>
        <w:spacing w:after="0" w:line="276" w:lineRule="auto"/>
        <w:jc w:val="mediumKashida"/>
        <w:rPr>
          <w:rFonts w:ascii="+AB Nawwar" w:hAnsi="+AB Nawwar" w:cs="+AB Nawwar"/>
          <w:sz w:val="28"/>
          <w:szCs w:val="28"/>
        </w:rPr>
      </w:pPr>
    </w:p>
    <w:p w14:paraId="093AA6C8"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السنوات الأخيرة، تراكمت الأدلة من التجارب المعشاة ذات الشواهد على الإزيتيميب </w:t>
      </w:r>
      <w:r w:rsidRPr="00C66C52">
        <w:rPr>
          <w:rFonts w:ascii="+AB Nawwar" w:hAnsi="+AB Nawwar" w:cs="+AB Nawwar"/>
          <w:sz w:val="28"/>
          <w:szCs w:val="28"/>
        </w:rPr>
        <w:t xml:space="preserve"> Ezetimib</w:t>
      </w:r>
      <w:r w:rsidRPr="00C66C52">
        <w:rPr>
          <w:rFonts w:ascii="+AB Nawwar" w:hAnsi="+AB Nawwar" w:cs="+AB Nawwar"/>
          <w:sz w:val="28"/>
          <w:szCs w:val="28"/>
          <w:rtl/>
        </w:rPr>
        <w:t xml:space="preserve"> ومثبطات </w:t>
      </w:r>
      <w:r w:rsidRPr="00C66C52">
        <w:rPr>
          <w:rFonts w:ascii="+AB Nawwar" w:hAnsi="+AB Nawwar" w:cs="+AB Nawwar"/>
          <w:sz w:val="28"/>
          <w:szCs w:val="28"/>
        </w:rPr>
        <w:t>PCSK9</w:t>
      </w:r>
      <w:r w:rsidRPr="00C66C52">
        <w:rPr>
          <w:rFonts w:ascii="+AB Nawwar" w:hAnsi="+AB Nawwar" w:cs="+AB Nawwar"/>
          <w:sz w:val="28"/>
          <w:szCs w:val="28"/>
          <w:rtl/>
        </w:rPr>
        <w:t xml:space="preserve">، مما يدعم مجموعة الأدلة حول الدور السببي لخفض الكولسترول </w:t>
      </w:r>
      <w:r w:rsidRPr="00C66C52">
        <w:rPr>
          <w:rFonts w:ascii="+AB Nawwar" w:hAnsi="+AB Nawwar" w:cs="+AB Nawwar"/>
          <w:sz w:val="28"/>
          <w:szCs w:val="28"/>
        </w:rPr>
        <w:t>LDL</w:t>
      </w:r>
      <w:r w:rsidRPr="00C66C52">
        <w:rPr>
          <w:rFonts w:ascii="+AB Nawwar" w:hAnsi="+AB Nawwar" w:cs="+AB Nawwar"/>
          <w:sz w:val="28"/>
          <w:szCs w:val="28"/>
          <w:rtl/>
        </w:rPr>
        <w:t xml:space="preserve"> في حماية الجهاز القلبي الوعائي . الأهم من ذلك، أن الفائدة النسبية للعلاج الخافض للدهون لدى المرضى المعرضين لخطر مرتفع إلى حد ما تبدو مستقلة عن مستوى ضغط الدم ، على الرغم من أن الفائدة المطلقة تكون أكثر وضوحاً لدى الأشخاص الذين يعانون من ارتفاع ضغط الدم بسبب ارتفاع خطر الإصابة بأمراض القلب والأوعية الدموية .</w:t>
      </w:r>
    </w:p>
    <w:p w14:paraId="2D3B70E7" w14:textId="77777777" w:rsidR="00E447CF" w:rsidRPr="00C66C52" w:rsidRDefault="00E447CF" w:rsidP="00E447CF">
      <w:pPr>
        <w:bidi/>
        <w:spacing w:after="0" w:line="276" w:lineRule="auto"/>
        <w:jc w:val="mediumKashida"/>
        <w:rPr>
          <w:rFonts w:ascii="+AB Nawwar" w:hAnsi="+AB Nawwar" w:cs="+AB Nawwar"/>
          <w:sz w:val="28"/>
          <w:szCs w:val="28"/>
        </w:rPr>
      </w:pPr>
    </w:p>
    <w:p w14:paraId="2A1CED8C"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بناءً على نتائج تجارب </w:t>
      </w:r>
      <w:r w:rsidRPr="00C66C52">
        <w:rPr>
          <w:rFonts w:ascii="+AB Nawwar" w:hAnsi="+AB Nawwar" w:cs="+AB Nawwar"/>
          <w:sz w:val="28"/>
          <w:szCs w:val="28"/>
        </w:rPr>
        <w:t>ASCOT</w:t>
      </w:r>
      <w:r w:rsidRPr="00C66C52">
        <w:rPr>
          <w:rFonts w:ascii="+AB Nawwar" w:hAnsi="+AB Nawwar" w:cs="+AB Nawwar"/>
          <w:sz w:val="28"/>
          <w:szCs w:val="28"/>
          <w:rtl/>
        </w:rPr>
        <w:t xml:space="preserve"> و</w:t>
      </w:r>
      <w:r w:rsidRPr="00C66C52">
        <w:rPr>
          <w:rFonts w:ascii="+AB Nawwar" w:hAnsi="+AB Nawwar" w:cs="+AB Nawwar"/>
          <w:sz w:val="28"/>
          <w:szCs w:val="28"/>
        </w:rPr>
        <w:t>HOPE-3</w:t>
      </w:r>
      <w:r w:rsidRPr="00C66C52">
        <w:rPr>
          <w:rFonts w:ascii="+AB Nawwar" w:hAnsi="+AB Nawwar" w:cs="+AB Nawwar"/>
          <w:sz w:val="28"/>
          <w:szCs w:val="28"/>
          <w:rtl/>
        </w:rPr>
        <w:t xml:space="preserve"> ، من بين تجارب أخرى، يجب علاج الأشخاص الذين يعانون من ارتفاع ضغط الدم وارتفاع خطر الإصابة بأمراض القلب والأوعية الدموية بجرعة معتدلة من الستاتين، في حين يتم تصنيف مرضى ارتفاع ضغط الدم على أنهم يعانون من مخاطر عالية أو عالية جداً لأمراض القلب والأوعية الدموية. وبالتالي يحققون معايير العلاج المكثف لخفض الكولسترول </w:t>
      </w:r>
      <w:r w:rsidRPr="00C66C52">
        <w:rPr>
          <w:rFonts w:ascii="+AB Nawwar" w:hAnsi="+AB Nawwar" w:cs="+AB Nawwar"/>
          <w:sz w:val="28"/>
          <w:szCs w:val="28"/>
        </w:rPr>
        <w:t>LDL</w:t>
      </w:r>
      <w:r w:rsidRPr="00C66C52">
        <w:rPr>
          <w:rFonts w:ascii="+AB Nawwar" w:hAnsi="+AB Nawwar" w:cs="+AB Nawwar"/>
          <w:sz w:val="28"/>
          <w:szCs w:val="28"/>
          <w:rtl/>
        </w:rPr>
        <w:t xml:space="preserve">، يجب تحقيق الأهداف المطلوبة لخفض الكولسترول </w:t>
      </w:r>
      <w:r w:rsidRPr="00C66C52">
        <w:rPr>
          <w:rFonts w:ascii="+AB Nawwar" w:hAnsi="+AB Nawwar" w:cs="+AB Nawwar"/>
          <w:sz w:val="28"/>
          <w:szCs w:val="28"/>
        </w:rPr>
        <w:t>LDL</w:t>
      </w:r>
      <w:r w:rsidRPr="00C66C52">
        <w:rPr>
          <w:rFonts w:ascii="+AB Nawwar" w:hAnsi="+AB Nawwar" w:cs="+AB Nawwar"/>
          <w:sz w:val="28"/>
          <w:szCs w:val="28"/>
          <w:rtl/>
        </w:rPr>
        <w:t xml:space="preserve"> للوقاية من الأمراض القلبية الوعائية عن طريق رفع الستاتينات إلى أقصى جرعة يمكن تحملها .</w:t>
      </w:r>
    </w:p>
    <w:p w14:paraId="78793CAB" w14:textId="77777777" w:rsidR="00E447CF" w:rsidRPr="00C66C52" w:rsidRDefault="00E447CF" w:rsidP="00E447CF">
      <w:pPr>
        <w:bidi/>
        <w:spacing w:after="0" w:line="276" w:lineRule="auto"/>
        <w:jc w:val="mediumKashida"/>
        <w:rPr>
          <w:rFonts w:ascii="+AB Nawwar" w:hAnsi="+AB Nawwar" w:cs="+AB Nawwar"/>
          <w:sz w:val="28"/>
          <w:szCs w:val="28"/>
        </w:rPr>
      </w:pPr>
    </w:p>
    <w:p w14:paraId="32D1D1C0"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تجدر الإشارة إلى أن معظم الآثار الجانبية، بما في ذلك أعراض العضلات، غير نوعية ولا تتعلق بالـ ستاتين "في حد ذاته" . وفقا للتوصيات الأخيرة بشأن اضطراب الشحوم </w:t>
      </w:r>
      <w:proofErr w:type="spellStart"/>
      <w:r w:rsidRPr="00C66C52">
        <w:rPr>
          <w:rFonts w:ascii="+AB Nawwar" w:hAnsi="+AB Nawwar" w:cs="+AB Nawwar"/>
          <w:sz w:val="28"/>
          <w:szCs w:val="28"/>
        </w:rPr>
        <w:t>dyslipidemia</w:t>
      </w:r>
      <w:proofErr w:type="spellEnd"/>
      <w:r w:rsidRPr="00C66C52">
        <w:rPr>
          <w:rFonts w:ascii="+AB Nawwar" w:hAnsi="+AB Nawwar" w:cs="+AB Nawwar"/>
          <w:sz w:val="28"/>
          <w:szCs w:val="28"/>
          <w:rtl/>
        </w:rPr>
        <w:t xml:space="preserve">، ينبغي إضافة </w:t>
      </w:r>
      <w:proofErr w:type="spellStart"/>
      <w:r w:rsidRPr="00C66C52">
        <w:rPr>
          <w:rFonts w:ascii="+AB Nawwar" w:hAnsi="+AB Nawwar" w:cs="+AB Nawwar"/>
          <w:sz w:val="28"/>
          <w:szCs w:val="28"/>
        </w:rPr>
        <w:t>ezetimibe</w:t>
      </w:r>
      <w:proofErr w:type="spellEnd"/>
      <w:r w:rsidRPr="00C66C52">
        <w:rPr>
          <w:rFonts w:ascii="+AB Nawwar" w:hAnsi="+AB Nawwar" w:cs="+AB Nawwar"/>
          <w:sz w:val="28"/>
          <w:szCs w:val="28"/>
          <w:rtl/>
        </w:rPr>
        <w:t xml:space="preserve"> إذا لم يتم تحقيق السيطرة على الكولسترول </w:t>
      </w:r>
      <w:r w:rsidRPr="00C66C52">
        <w:rPr>
          <w:rFonts w:ascii="+AB Nawwar" w:hAnsi="+AB Nawwar" w:cs="+AB Nawwar"/>
          <w:sz w:val="28"/>
          <w:szCs w:val="28"/>
        </w:rPr>
        <w:t>LDL</w:t>
      </w:r>
      <w:r w:rsidRPr="00C66C52">
        <w:rPr>
          <w:rFonts w:ascii="+AB Nawwar" w:hAnsi="+AB Nawwar" w:cs="+AB Nawwar"/>
          <w:sz w:val="28"/>
          <w:szCs w:val="28"/>
          <w:rtl/>
        </w:rPr>
        <w:t xml:space="preserve"> (ويفضل أن يكون ذلك كـ </w:t>
      </w:r>
      <w:r w:rsidRPr="00C66C52">
        <w:rPr>
          <w:rFonts w:ascii="+AB Nawwar" w:hAnsi="+AB Nawwar" w:cs="+AB Nawwar"/>
          <w:sz w:val="28"/>
          <w:szCs w:val="28"/>
        </w:rPr>
        <w:t>SPC</w:t>
      </w:r>
      <w:r w:rsidRPr="00C66C52">
        <w:rPr>
          <w:rFonts w:ascii="+AB Nawwar" w:hAnsi="+AB Nawwar" w:cs="+AB Nawwar"/>
          <w:sz w:val="28"/>
          <w:szCs w:val="28"/>
          <w:rtl/>
        </w:rPr>
        <w:t xml:space="preserve"> لتحسين الالتزام بالعلاج)  ويمكن النظر في مثبطات </w:t>
      </w:r>
      <w:r w:rsidRPr="00C66C52">
        <w:rPr>
          <w:rFonts w:ascii="+AB Nawwar" w:hAnsi="+AB Nawwar" w:cs="+AB Nawwar"/>
          <w:sz w:val="28"/>
          <w:szCs w:val="28"/>
        </w:rPr>
        <w:t>PCSK9</w:t>
      </w:r>
      <w:r w:rsidRPr="00C66C52">
        <w:rPr>
          <w:rFonts w:ascii="+AB Nawwar" w:hAnsi="+AB Nawwar" w:cs="+AB Nawwar"/>
          <w:sz w:val="28"/>
          <w:szCs w:val="28"/>
          <w:rtl/>
        </w:rPr>
        <w:t xml:space="preserve"> أو </w:t>
      </w:r>
      <w:proofErr w:type="spellStart"/>
      <w:r w:rsidRPr="00C66C52">
        <w:rPr>
          <w:rFonts w:ascii="+AB Nawwar" w:hAnsi="+AB Nawwar" w:cs="+AB Nawwar"/>
          <w:sz w:val="28"/>
          <w:szCs w:val="28"/>
        </w:rPr>
        <w:t>siRNA</w:t>
      </w:r>
      <w:proofErr w:type="spellEnd"/>
      <w:r w:rsidRPr="00C66C52">
        <w:rPr>
          <w:rFonts w:ascii="+AB Nawwar" w:hAnsi="+AB Nawwar" w:cs="+AB Nawwar"/>
          <w:sz w:val="28"/>
          <w:szCs w:val="28"/>
          <w:rtl/>
        </w:rPr>
        <w:t xml:space="preserve"> في المرضى المعرضين لخطورة عالية جداً لتحقيق مستوى </w:t>
      </w:r>
      <w:r w:rsidRPr="00C66C52">
        <w:rPr>
          <w:rFonts w:ascii="+AB Nawwar" w:hAnsi="+AB Nawwar" w:cs="+AB Nawwar"/>
          <w:sz w:val="28"/>
          <w:szCs w:val="28"/>
        </w:rPr>
        <w:t>LDL</w:t>
      </w:r>
      <w:r w:rsidRPr="00C66C52">
        <w:rPr>
          <w:rFonts w:ascii="+AB Nawwar" w:hAnsi="+AB Nawwar" w:cs="+AB Nawwar"/>
          <w:sz w:val="28"/>
          <w:szCs w:val="28"/>
          <w:rtl/>
        </w:rPr>
        <w:t xml:space="preserve"> المطلوب. </w:t>
      </w:r>
    </w:p>
    <w:p w14:paraId="0F384B18" w14:textId="77777777" w:rsidR="00E447CF" w:rsidRPr="00C66C52" w:rsidRDefault="00E447CF" w:rsidP="00E447CF">
      <w:pPr>
        <w:bidi/>
        <w:spacing w:after="0" w:line="276" w:lineRule="auto"/>
        <w:jc w:val="mediumKashida"/>
        <w:rPr>
          <w:rFonts w:ascii="+AB Nawwar" w:hAnsi="+AB Nawwar" w:cs="+AB Nawwar"/>
          <w:sz w:val="28"/>
          <w:szCs w:val="28"/>
        </w:rPr>
      </w:pPr>
    </w:p>
    <w:p w14:paraId="36688DF0"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حالات الدهون الثلاثية المعزولة في الدم، يجب أن يكون العلاج بالستاتين هو فئة الأدوية الأولية المفضلة لتقليل خطر الإصابة بأمراض القلب والأوعية الدموية، وربما يؤخذ في الاعتبار إذا كانت مستويات الدهون الثلاثية 2.3 مليمول / لتر (200 ملغ / ديسيلتر)، وخاصة في مرضى السكري. تم اقتراح العلاج </w:t>
      </w:r>
      <w:proofErr w:type="spellStart"/>
      <w:r w:rsidRPr="00C66C52">
        <w:rPr>
          <w:rFonts w:ascii="+AB Nawwar" w:hAnsi="+AB Nawwar" w:cs="+AB Nawwar"/>
          <w:sz w:val="28"/>
          <w:szCs w:val="28"/>
        </w:rPr>
        <w:t>fenofibrate</w:t>
      </w:r>
      <w:proofErr w:type="spellEnd"/>
      <w:r w:rsidRPr="00C66C52">
        <w:rPr>
          <w:rFonts w:ascii="+AB Nawwar" w:hAnsi="+AB Nawwar" w:cs="+AB Nawwar"/>
          <w:sz w:val="28"/>
          <w:szCs w:val="28"/>
          <w:rtl/>
        </w:rPr>
        <w:t xml:space="preserve"> لتوفير فائدة إضافية، تتناسب مع تأثيره على الكوليسترول </w:t>
      </w:r>
      <w:r w:rsidRPr="00C66C52">
        <w:rPr>
          <w:rFonts w:ascii="+AB Nawwar" w:hAnsi="+AB Nawwar" w:cs="+AB Nawwar"/>
          <w:sz w:val="28"/>
          <w:szCs w:val="28"/>
        </w:rPr>
        <w:t>non-HDL</w:t>
      </w:r>
      <w:r w:rsidRPr="00C66C52">
        <w:rPr>
          <w:rFonts w:ascii="+AB Nawwar" w:hAnsi="+AB Nawwar" w:cs="+AB Nawwar"/>
          <w:sz w:val="28"/>
          <w:szCs w:val="28"/>
          <w:rtl/>
        </w:rPr>
        <w:t xml:space="preserve"> . دور الأحماض الدهنية المتعددة غير المشبعة </w:t>
      </w:r>
      <w:r w:rsidRPr="00C66C52">
        <w:rPr>
          <w:rFonts w:ascii="+AB Nawwar" w:hAnsi="+AB Nawwar" w:cs="+AB Nawwar"/>
          <w:sz w:val="28"/>
          <w:szCs w:val="28"/>
        </w:rPr>
        <w:t>(PUFA) n-3</w:t>
      </w:r>
      <w:r w:rsidRPr="00C66C52">
        <w:rPr>
          <w:rFonts w:ascii="+AB Nawwar" w:hAnsi="+AB Nawwar" w:cs="+AB Nawwar"/>
          <w:sz w:val="28"/>
          <w:szCs w:val="28"/>
          <w:rtl/>
        </w:rPr>
        <w:t xml:space="preserve"> غير مؤكد بسبب النتائج المتضاربة لتجربتين رئيسيتين نشرتا في السنوات الأخيرة .</w:t>
      </w:r>
    </w:p>
    <w:p w14:paraId="641A0C33"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من ناحية العلاج الخافضة للضغط، يمكن اعتبار </w:t>
      </w:r>
      <w:r w:rsidRPr="00C66C52">
        <w:rPr>
          <w:rFonts w:ascii="+AB Nawwar" w:hAnsi="+AB Nawwar" w:cs="+AB Nawwar"/>
          <w:sz w:val="28"/>
          <w:szCs w:val="28"/>
        </w:rPr>
        <w:t>BBs</w:t>
      </w:r>
      <w:r w:rsidRPr="00C66C52">
        <w:rPr>
          <w:rFonts w:ascii="+AB Nawwar" w:hAnsi="+AB Nawwar" w:cs="+AB Nawwar"/>
          <w:sz w:val="28"/>
          <w:szCs w:val="28"/>
          <w:rtl/>
        </w:rPr>
        <w:t xml:space="preserve"> ومدرات البول أقل تفضيلاً في حالات اضطراب الشحوم التي يصعب علاجها بسبب آثارها المسببة لاضطراب الشحوم ، وأكثر وضوحاً في العلاج المركب. ومع ذلك، فإن قدرتها على تقليل مخاطر الإصابة بأمراض القلب والأوعية الدموية من خلال خفض ضغط الدم تفوق بشكل كبير سلبياتها من الناحية الاستقلابية، ويجب استخدامها للتحكم في ضغط الدم إذا لزم الأمر.</w:t>
      </w:r>
    </w:p>
    <w:p w14:paraId="5652DC77" w14:textId="77777777" w:rsidR="00F57C05" w:rsidRDefault="00F57C05" w:rsidP="00694D96">
      <w:pPr>
        <w:bidi/>
        <w:spacing w:after="0" w:line="276" w:lineRule="auto"/>
        <w:jc w:val="mediumKashida"/>
        <w:rPr>
          <w:rFonts w:ascii="+AB Nawwar" w:hAnsi="+AB Nawwar" w:cs="+AB Nawwar"/>
          <w:sz w:val="28"/>
          <w:szCs w:val="28"/>
          <w:rtl/>
        </w:rPr>
      </w:pPr>
    </w:p>
    <w:p w14:paraId="5394A66E" w14:textId="77777777" w:rsidR="00E447CF" w:rsidRPr="00C66C52" w:rsidRDefault="00E447CF" w:rsidP="00E447CF">
      <w:pPr>
        <w:bidi/>
        <w:spacing w:after="0" w:line="276" w:lineRule="auto"/>
        <w:jc w:val="mediumKashida"/>
        <w:rPr>
          <w:rFonts w:ascii="+AB Nawwar" w:hAnsi="+AB Nawwar" w:cs="+AB Nawwar"/>
          <w:sz w:val="28"/>
          <w:szCs w:val="28"/>
        </w:rPr>
      </w:pPr>
    </w:p>
    <w:p w14:paraId="43E09633" w14:textId="77777777" w:rsidR="00F57C05" w:rsidRPr="00C66C52" w:rsidRDefault="00F57C05" w:rsidP="00694D96">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lastRenderedPageBreak/>
        <w:t>العلاج المضاد للصفيحات</w:t>
      </w:r>
      <w:r w:rsidRPr="00C66C52">
        <w:rPr>
          <w:rFonts w:ascii="+AB Nawwar" w:hAnsi="+AB Nawwar" w:cs="+AB Nawwar"/>
          <w:b/>
          <w:bCs/>
          <w:sz w:val="28"/>
          <w:szCs w:val="28"/>
        </w:rPr>
        <w:t xml:space="preserve"> </w:t>
      </w:r>
      <w:r w:rsidRPr="00C66C52">
        <w:rPr>
          <w:rFonts w:ascii="+AB Nawwar" w:hAnsi="+AB Nawwar" w:cs="+AB Nawwar"/>
          <w:b/>
          <w:bCs/>
          <w:sz w:val="28"/>
          <w:szCs w:val="28"/>
          <w:rtl/>
        </w:rPr>
        <w:t xml:space="preserve"> </w:t>
      </w:r>
      <w:proofErr w:type="spellStart"/>
      <w:r w:rsidRPr="00C66C52">
        <w:rPr>
          <w:rFonts w:ascii="+AB Nawwar" w:hAnsi="+AB Nawwar" w:cs="+AB Nawwar"/>
          <w:b/>
          <w:bCs/>
          <w:sz w:val="28"/>
          <w:szCs w:val="28"/>
        </w:rPr>
        <w:t>antiplatelet</w:t>
      </w:r>
      <w:proofErr w:type="spellEnd"/>
    </w:p>
    <w:p w14:paraId="19EEFB9F"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ترتبط المضاعفات الشائعة لارتفاع ضغط الدم بأمراض تصلب الشرايين، مثل مرض الشرايين الاكليلية، والسكتة الدماغية، و </w:t>
      </w:r>
      <w:r w:rsidRPr="00C66C52">
        <w:rPr>
          <w:rFonts w:ascii="+AB Nawwar" w:hAnsi="+AB Nawwar" w:cs="+AB Nawwar"/>
          <w:sz w:val="28"/>
          <w:szCs w:val="28"/>
        </w:rPr>
        <w:t>LEAD</w:t>
      </w:r>
      <w:r w:rsidRPr="00C66C52">
        <w:rPr>
          <w:rFonts w:ascii="+AB Nawwar" w:hAnsi="+AB Nawwar" w:cs="+AB Nawwar"/>
          <w:sz w:val="28"/>
          <w:szCs w:val="28"/>
          <w:rtl/>
        </w:rPr>
        <w:t xml:space="preserve"> .</w:t>
      </w:r>
    </w:p>
    <w:p w14:paraId="0037B51E" w14:textId="77777777" w:rsidR="00F57C05" w:rsidRPr="00C66C52" w:rsidRDefault="00F57C05" w:rsidP="00694D96">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أن يعتمد قرار التوصية بالعلاج المضاد للصفيحات في ارتفاع ضغط الدم على الخطورة القلبية الوعائية الفردية، على غرار المرضى مع ضغط دم الطبيعي، أي وفقاً لتصنيفهم إلى الوقاية الأولية مقابل بيئة الوقاية الثانوية، وخطر النزيف. في الوقاية الثانوية، يلزم استخدام العلاج المضاد للصفيحات (عادة جرعة منخفضة من حمض أسيتيل الساليسيليك (الأسبرين)، لأنه في المرضى الذين يعانون من أمراض القلب والأوعية الدموية، ترتبط جرعة منخفضة من الأسبرين بانخفاض مهم سريرياً في الحوادث القلبية الوعائية الرئيسية على الرغم من زيادة خطر النزيف وخاصة من الجهاز الهضمي .</w:t>
      </w:r>
    </w:p>
    <w:p w14:paraId="742BF5C5"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في مجال الوقاية الأولية، قامت مراجعة كوكرين المنهجية  التي تضم 61015 مريضاً متضمنة في ست تجارب (أربع تجارب في الوقاية الأولية، عدد = 41695 مريضاً؛ وتجربتان في الوقاية الثانوية، عدد = 19320 مريضاً) بالتحقيق في آثار العوامل المضادة للصفيحات ومضادات التخثر في ارتفاع ضغط الدم.</w:t>
      </w:r>
    </w:p>
    <w:p w14:paraId="07C140A2" w14:textId="77777777" w:rsidR="00E447CF" w:rsidRPr="00C66C52" w:rsidRDefault="00E447CF" w:rsidP="00E447CF">
      <w:pPr>
        <w:bidi/>
        <w:spacing w:after="0" w:line="276" w:lineRule="auto"/>
        <w:jc w:val="mediumKashida"/>
        <w:rPr>
          <w:rFonts w:ascii="+AB Nawwar" w:hAnsi="+AB Nawwar" w:cs="+AB Nawwar"/>
          <w:sz w:val="28"/>
          <w:szCs w:val="28"/>
        </w:rPr>
      </w:pPr>
    </w:p>
    <w:p w14:paraId="55807769" w14:textId="77777777" w:rsidR="00F57C05"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قارنت أربع دراسات جرعة منخفضة من الأسبرين مقابل الدواء الوهمي ولم تجد أي دليل على وجود فرق في الوفيات الناجمة عن جميع الأسباب أو الوفيات القلبية الوعائية. ومع ذلك، فإن العلاج بالأسبرين قلل من خطر جميع الحوادث القلبية الوعائية غير المميتة، وإن كان يزيد من خطر حدوث نزيف كبير. استنتج الباحثون أنه لا يوجد حالياً أي دليل على أن العلاج المضاد للصفيحات له تأثير وقائي على مرضى ارتفاع ضغط الدم في إطار الوقاية الأولية. تم التوصل إلى نفس النتيجة منذ أكثر من 25 عاماً في تجربة </w:t>
      </w:r>
      <w:r w:rsidRPr="00C66C52">
        <w:rPr>
          <w:rFonts w:ascii="+AB Nawwar" w:hAnsi="+AB Nawwar" w:cs="+AB Nawwar"/>
          <w:sz w:val="28"/>
          <w:szCs w:val="28"/>
        </w:rPr>
        <w:t>HOT</w:t>
      </w:r>
      <w:r w:rsidRPr="00C66C52">
        <w:rPr>
          <w:rFonts w:ascii="+AB Nawwar" w:hAnsi="+AB Nawwar" w:cs="+AB Nawwar"/>
          <w:sz w:val="28"/>
          <w:szCs w:val="28"/>
          <w:rtl/>
        </w:rPr>
        <w:t>، والتي ظهر فيها بعض التأثير الوقائي لجرعة منخفضة من الأسبرين في مجموعة فرعية من المرضى الذين ليس لديهم أي حوادث قلبية سابقة ولكن مع ارتفاع خطر الإصابة بأمراض القلب والأوعية الدموية بسبب أمراض الكلى المتقدمة .</w:t>
      </w:r>
    </w:p>
    <w:p w14:paraId="7515D76A" w14:textId="77777777" w:rsidR="00E447CF" w:rsidRPr="00C66C52" w:rsidRDefault="00E447CF" w:rsidP="00E447CF">
      <w:pPr>
        <w:bidi/>
        <w:spacing w:after="0" w:line="276" w:lineRule="auto"/>
        <w:jc w:val="mediumKashida"/>
        <w:rPr>
          <w:rFonts w:ascii="+AB Nawwar" w:hAnsi="+AB Nawwar" w:cs="+AB Nawwar"/>
          <w:sz w:val="28"/>
          <w:szCs w:val="28"/>
        </w:rPr>
      </w:pPr>
    </w:p>
    <w:p w14:paraId="3C71CE23" w14:textId="77777777" w:rsidR="00F57C05" w:rsidRPr="00C66C52" w:rsidRDefault="00F57C05" w:rsidP="00694D96">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لم تتم دراسة فوائد ومضار الأدوية الجديدة، مثل </w:t>
      </w:r>
      <w:proofErr w:type="spellStart"/>
      <w:r w:rsidRPr="00C66C52">
        <w:rPr>
          <w:rFonts w:ascii="+AB Nawwar" w:hAnsi="+AB Nawwar" w:cs="+AB Nawwar"/>
          <w:sz w:val="28"/>
          <w:szCs w:val="28"/>
        </w:rPr>
        <w:t>clopidogrel</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prasugrel</w:t>
      </w:r>
      <w:proofErr w:type="spellEnd"/>
      <w:r w:rsidRPr="00C66C52">
        <w:rPr>
          <w:rFonts w:ascii="+AB Nawwar" w:hAnsi="+AB Nawwar" w:cs="+AB Nawwar"/>
          <w:sz w:val="28"/>
          <w:szCs w:val="28"/>
        </w:rPr>
        <w:t xml:space="preserve"> and </w:t>
      </w:r>
      <w:proofErr w:type="spellStart"/>
      <w:r w:rsidRPr="00C66C52">
        <w:rPr>
          <w:rFonts w:ascii="+AB Nawwar" w:hAnsi="+AB Nawwar" w:cs="+AB Nawwar"/>
          <w:sz w:val="28"/>
          <w:szCs w:val="28"/>
        </w:rPr>
        <w:t>ticagrelor</w:t>
      </w:r>
      <w:proofErr w:type="spellEnd"/>
      <w:r w:rsidRPr="00C66C52">
        <w:rPr>
          <w:rFonts w:ascii="+AB Nawwar" w:hAnsi="+AB Nawwar" w:cs="+AB Nawwar"/>
          <w:sz w:val="28"/>
          <w:szCs w:val="28"/>
          <w:rtl/>
        </w:rPr>
        <w:t>، بشكل كافٍ في التجارب السريرية على المرضى الذين يعانون من ارتفاع ضغط الدم.</w:t>
      </w:r>
    </w:p>
    <w:p w14:paraId="4C117382" w14:textId="77777777" w:rsidR="007934CA" w:rsidRPr="00F57C05" w:rsidRDefault="007934CA" w:rsidP="00694D96">
      <w:pPr>
        <w:spacing w:after="0"/>
      </w:pPr>
    </w:p>
    <w:sectPr w:rsidR="007934CA" w:rsidRPr="00F57C0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1"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2"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2"/>
  </w:num>
  <w:num w:numId="2" w16cid:durableId="273178694">
    <w:abstractNumId w:val="1"/>
  </w:num>
  <w:num w:numId="3" w16cid:durableId="476344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216613"/>
    <w:rsid w:val="003B6BFB"/>
    <w:rsid w:val="004F5785"/>
    <w:rsid w:val="006142E7"/>
    <w:rsid w:val="00694D96"/>
    <w:rsid w:val="006D6999"/>
    <w:rsid w:val="007934CA"/>
    <w:rsid w:val="00882A59"/>
    <w:rsid w:val="00AA10FE"/>
    <w:rsid w:val="00C6369F"/>
    <w:rsid w:val="00CD5F47"/>
    <w:rsid w:val="00CE1A86"/>
    <w:rsid w:val="00CF5073"/>
    <w:rsid w:val="00E17B46"/>
    <w:rsid w:val="00E447CF"/>
    <w:rsid w:val="00E74683"/>
    <w:rsid w:val="00F03121"/>
    <w:rsid w:val="00F57C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8F658"/>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7C05"/>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7908</Words>
  <Characters>49822</Characters>
  <Application>Microsoft Office Word</Application>
  <DocSecurity>0</DocSecurity>
  <Lines>415</Lines>
  <Paragraphs>115</Paragraphs>
  <ScaleCrop>false</ScaleCrop>
  <Company/>
  <LinksUpToDate>false</LinksUpToDate>
  <CharactersWithSpaces>57615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4</cp:revision>
  <dcterms:created xsi:type="dcterms:W3CDTF">2026-09-17T18:40:00Z</dcterms:created>
  <dcterms:modified xsi:type="dcterms:W3CDTF">2026-09-18T18:58:00Z</dcterms:modified>
</cp:coreProperties>
</file>